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2E826" w14:textId="5160986F" w:rsidR="00B606E2" w:rsidRDefault="0031604F" w:rsidP="0008270A">
      <w:pPr>
        <w:jc w:val="center"/>
        <w:rPr>
          <w:rFonts w:eastAsia="Times New Roman" w:cs="Times New Roman"/>
          <w:b/>
          <w:sz w:val="28"/>
          <w:szCs w:val="24"/>
        </w:rPr>
      </w:pPr>
      <w:bookmarkStart w:id="0" w:name="_Hlk59455660"/>
      <w:r w:rsidRPr="00CC5993">
        <w:rPr>
          <w:rFonts w:eastAsia="Times New Roman" w:cs="Times New Roman"/>
          <w:b/>
          <w:sz w:val="28"/>
          <w:szCs w:val="24"/>
        </w:rPr>
        <w:t>L</w:t>
      </w:r>
      <w:r>
        <w:rPr>
          <w:rFonts w:eastAsia="Times New Roman" w:cs="Times New Roman"/>
          <w:b/>
          <w:sz w:val="28"/>
          <w:szCs w:val="24"/>
        </w:rPr>
        <w:t xml:space="preserve">everaged </w:t>
      </w:r>
      <w:r w:rsidRPr="00CC5993">
        <w:rPr>
          <w:rFonts w:eastAsia="Times New Roman" w:cs="Times New Roman"/>
          <w:b/>
          <w:sz w:val="28"/>
          <w:szCs w:val="24"/>
        </w:rPr>
        <w:t>L</w:t>
      </w:r>
      <w:r>
        <w:rPr>
          <w:rFonts w:eastAsia="Times New Roman" w:cs="Times New Roman"/>
          <w:b/>
          <w:sz w:val="28"/>
          <w:szCs w:val="24"/>
        </w:rPr>
        <w:t>oan</w:t>
      </w:r>
      <w:r w:rsidRPr="00CC5993">
        <w:rPr>
          <w:rFonts w:eastAsia="Times New Roman" w:cs="Times New Roman"/>
          <w:b/>
          <w:sz w:val="28"/>
          <w:szCs w:val="24"/>
        </w:rPr>
        <w:t xml:space="preserve"> </w:t>
      </w:r>
      <w:r w:rsidR="000978FE">
        <w:rPr>
          <w:rFonts w:eastAsia="Times New Roman" w:cs="Times New Roman"/>
          <w:b/>
          <w:sz w:val="28"/>
          <w:szCs w:val="24"/>
        </w:rPr>
        <w:t>Sponsors</w:t>
      </w:r>
      <w:r w:rsidR="00624BEF">
        <w:rPr>
          <w:rFonts w:eastAsia="Times New Roman" w:cs="Times New Roman"/>
          <w:b/>
          <w:sz w:val="28"/>
          <w:szCs w:val="24"/>
        </w:rPr>
        <w:t xml:space="preserve"> Survey</w:t>
      </w:r>
    </w:p>
    <w:p w14:paraId="2D00AF28" w14:textId="5D6E7E14" w:rsidR="00EE5EF6" w:rsidRDefault="00864BB1" w:rsidP="00EE5EF6">
      <w:pPr>
        <w:keepNext/>
        <w:spacing w:before="480" w:after="240"/>
        <w:outlineLvl w:val="0"/>
        <w:rPr>
          <w:rFonts w:cs="Arial"/>
          <w:b/>
          <w:bCs/>
          <w:sz w:val="28"/>
          <w:szCs w:val="24"/>
        </w:rPr>
      </w:pPr>
      <w:r w:rsidRPr="00864BB1">
        <w:rPr>
          <w:rFonts w:cs="Arial"/>
          <w:b/>
          <w:bCs/>
          <w:sz w:val="28"/>
          <w:szCs w:val="24"/>
        </w:rPr>
        <w:t>Information about the responding firm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8"/>
        <w:gridCol w:w="5172"/>
        <w:gridCol w:w="463"/>
        <w:gridCol w:w="1123"/>
      </w:tblGrid>
      <w:tr w:rsidR="001B7317" w14:paraId="3DB0D8EF" w14:textId="77777777" w:rsidTr="001B731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A828EE6" w14:textId="06D743AC" w:rsidR="001B7317" w:rsidRDefault="001B7317" w:rsidP="00294211">
            <w:pPr>
              <w:pStyle w:val="ListParagraph"/>
              <w:numPr>
                <w:ilvl w:val="0"/>
                <w:numId w:val="18"/>
              </w:numPr>
              <w:ind w:left="313"/>
              <w:rPr>
                <w:szCs w:val="24"/>
              </w:rPr>
            </w:pPr>
            <w:r>
              <w:rPr>
                <w:szCs w:val="24"/>
              </w:rPr>
              <w:t xml:space="preserve"> Firm type: </w:t>
            </w:r>
            <w:r>
              <w:rPr>
                <w:szCs w:val="24"/>
              </w:rPr>
              <w:br/>
            </w:r>
            <w:r>
              <w:rPr>
                <w:i/>
                <w:sz w:val="18"/>
                <w:szCs w:val="24"/>
              </w:rPr>
              <w:t xml:space="preserve">Please select the </w:t>
            </w:r>
            <w:r>
              <w:rPr>
                <w:b/>
                <w:i/>
                <w:sz w:val="18"/>
                <w:szCs w:val="24"/>
              </w:rPr>
              <w:t>one</w:t>
            </w:r>
            <w:r>
              <w:rPr>
                <w:i/>
                <w:sz w:val="18"/>
                <w:szCs w:val="24"/>
              </w:rPr>
              <w:t xml:space="preserve"> option that most closely describes your group’s activities</w:t>
            </w:r>
          </w:p>
        </w:tc>
      </w:tr>
      <w:tr w:rsidR="001B7317" w14:paraId="4C9D43F6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3A9DE891" w14:textId="5A84D61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DF070B">
              <w:rPr>
                <w:szCs w:val="24"/>
              </w:rPr>
              <w:t xml:space="preserve">International active </w:t>
            </w:r>
            <w:r w:rsidR="00A74B65">
              <w:rPr>
                <w:szCs w:val="24"/>
              </w:rPr>
              <w:t>b</w:t>
            </w:r>
            <w:r w:rsidR="00DF070B">
              <w:rPr>
                <w:szCs w:val="24"/>
              </w:rPr>
              <w:t>ank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6EFD34C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sdt>
          <w:sdtPr>
            <w:rPr>
              <w:szCs w:val="24"/>
            </w:rPr>
            <w:id w:val="-78018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89F588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B7317" w14:paraId="280A454C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5621EAB1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National/domestic bank or banking group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E356A4E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sdt>
          <w:sdtPr>
            <w:rPr>
              <w:szCs w:val="24"/>
            </w:rPr>
            <w:id w:val="121825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3C22A8" w14:textId="2215B597" w:rsidR="001B7317" w:rsidRDefault="00DF070B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08746A" w14:paraId="33AD4236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93C761" w14:textId="3138F5C8" w:rsidR="0008746A" w:rsidRDefault="00FB676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08746A">
              <w:rPr>
                <w:szCs w:val="24"/>
              </w:rPr>
              <w:t>Private equity group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56548278" w14:textId="77777777" w:rsidR="0008746A" w:rsidRDefault="0008746A">
            <w:pPr>
              <w:pStyle w:val="ListParagraph"/>
              <w:ind w:left="0"/>
              <w:rPr>
                <w:szCs w:val="24"/>
              </w:rPr>
            </w:pPr>
          </w:p>
        </w:tc>
        <w:sdt>
          <w:sdtPr>
            <w:rPr>
              <w:szCs w:val="24"/>
            </w:rPr>
            <w:id w:val="167159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1E1236" w14:textId="0EFE36E9" w:rsidR="0008746A" w:rsidRDefault="00DF070B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</w:tr>
      <w:tr w:rsidR="001B7317" w14:paraId="58294FAD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3ED98481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Asset manager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9BD113F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33" w14:textId="77777777" w:rsidR="001B7317" w:rsidRDefault="00021052">
            <w:pPr>
              <w:pStyle w:val="ListParagraph"/>
              <w:ind w:left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15309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31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B7317" w14:paraId="6D1EC7D5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43E289DF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Hedge fund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4D00AAC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6072" w14:textId="705EF5C8" w:rsidR="001B7317" w:rsidRDefault="00021052">
            <w:pPr>
              <w:pStyle w:val="ListParagraph"/>
              <w:ind w:left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5699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5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7D0F55" w14:paraId="546BBDE5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2E6E983" w14:textId="4C0715B3" w:rsidR="007D0F55" w:rsidRDefault="007D0F55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CLO manager</w:t>
            </w:r>
            <w:r w:rsidR="00E85772">
              <w:rPr>
                <w:szCs w:val="24"/>
              </w:rPr>
              <w:t xml:space="preserve"> independent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F991FFA" w14:textId="77777777" w:rsidR="007D0F55" w:rsidRDefault="007D0F55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AE69" w14:textId="4C1315E8" w:rsidR="007D0F55" w:rsidRDefault="00021052">
            <w:pPr>
              <w:pStyle w:val="ListParagraph"/>
              <w:ind w:left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78233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E85772" w14:paraId="7AD254FA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C9F371" w14:textId="22095434" w:rsidR="00E85772" w:rsidRDefault="00E85772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CLO manager part of a private equity group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88D2B3D" w14:textId="77777777" w:rsidR="00E85772" w:rsidRDefault="00E85772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A04B" w14:textId="095139CF" w:rsidR="00E85772" w:rsidRDefault="00021052">
            <w:pPr>
              <w:pStyle w:val="ListParagraph"/>
              <w:ind w:left="0"/>
              <w:jc w:val="center"/>
              <w:rPr>
                <w:szCs w:val="24"/>
              </w:rPr>
            </w:pPr>
            <w:sdt>
              <w:sdtPr>
                <w:rPr>
                  <w:szCs w:val="24"/>
                </w:rPr>
                <w:id w:val="-17371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77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</w:tc>
      </w:tr>
      <w:tr w:rsidR="001B7317" w14:paraId="1A91CA21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50E52F16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Insurer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34C50D0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sdt>
          <w:sdtPr>
            <w:rPr>
              <w:szCs w:val="24"/>
            </w:rPr>
            <w:id w:val="-35712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C4EBAB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B7317" w14:paraId="7D8F04B8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660417A6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Pension fund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60C15F8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sdt>
          <w:sdtPr>
            <w:rPr>
              <w:szCs w:val="24"/>
            </w:rPr>
            <w:id w:val="-41386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39CB1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B7317" w14:paraId="0C803D81" w14:textId="77777777" w:rsidTr="00726832"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62AB7EC9" w14:textId="00DB8067" w:rsidR="001B7317" w:rsidRDefault="00FB676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1B7317">
              <w:rPr>
                <w:szCs w:val="24"/>
              </w:rPr>
              <w:t>Trade Association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82BBEEE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</w:p>
        </w:tc>
        <w:sdt>
          <w:sdtPr>
            <w:rPr>
              <w:szCs w:val="24"/>
            </w:rPr>
            <w:id w:val="-90514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148AF76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B7317" w14:paraId="5D24CC4A" w14:textId="77777777" w:rsidTr="00726832"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2640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Other </w:t>
            </w:r>
            <w:r>
              <w:rPr>
                <w:i/>
                <w:sz w:val="20"/>
                <w:szCs w:val="24"/>
              </w:rPr>
              <w:t>(P</w:t>
            </w:r>
            <w:r>
              <w:rPr>
                <w:i/>
                <w:sz w:val="20"/>
              </w:rPr>
              <w:t>lease describe</w:t>
            </w:r>
            <w:r>
              <w:rPr>
                <w:i/>
                <w:sz w:val="20"/>
                <w:szCs w:val="24"/>
              </w:rPr>
              <w:t>)</w:t>
            </w:r>
          </w:p>
        </w:tc>
        <w:sdt>
          <w:sdtPr>
            <w:rPr>
              <w:szCs w:val="24"/>
            </w:rPr>
            <w:id w:val="-1708630993"/>
            <w:placeholder>
              <w:docPart w:val="81780096F02D4DAE95B721B6B697A21E"/>
            </w:placeholder>
            <w:showingPlcHdr/>
            <w:text/>
          </w:sdtPr>
          <w:sdtEndPr/>
          <w:sdtContent>
            <w:tc>
              <w:tcPr>
                <w:tcW w:w="56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FC3B6B" w14:textId="77777777" w:rsidR="001B7317" w:rsidRDefault="001B7317">
                <w:pPr>
                  <w:pStyle w:val="ListParagraph"/>
                  <w:ind w:left="0"/>
                  <w:rPr>
                    <w:szCs w:val="24"/>
                  </w:rPr>
                </w:pPr>
                <w:r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Cs w:val="24"/>
            </w:rPr>
            <w:id w:val="-160156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804D5E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</w:tbl>
    <w:p w14:paraId="67BE151D" w14:textId="77777777" w:rsidR="001B7317" w:rsidRDefault="001B7317" w:rsidP="001B7317">
      <w:pPr>
        <w:pStyle w:val="ListParagraph"/>
        <w:spacing w:after="0" w:line="240" w:lineRule="auto"/>
        <w:ind w:left="567"/>
        <w:rPr>
          <w:sz w:val="4"/>
          <w:szCs w:val="24"/>
        </w:rPr>
      </w:pPr>
    </w:p>
    <w:tbl>
      <w:tblPr>
        <w:tblStyle w:val="TableGrid"/>
        <w:tblW w:w="8944" w:type="dxa"/>
        <w:tblLook w:val="04A0" w:firstRow="1" w:lastRow="0" w:firstColumn="1" w:lastColumn="0" w:noHBand="0" w:noVBand="1"/>
      </w:tblPr>
      <w:tblGrid>
        <w:gridCol w:w="846"/>
        <w:gridCol w:w="3004"/>
        <w:gridCol w:w="1068"/>
        <w:gridCol w:w="180"/>
        <w:gridCol w:w="1161"/>
        <w:gridCol w:w="190"/>
        <w:gridCol w:w="1018"/>
        <w:gridCol w:w="1434"/>
        <w:gridCol w:w="9"/>
        <w:gridCol w:w="34"/>
      </w:tblGrid>
      <w:tr w:rsidR="001B7317" w14:paraId="734672E1" w14:textId="77777777" w:rsidTr="00413BA6">
        <w:trPr>
          <w:gridAfter w:val="1"/>
          <w:wAfter w:w="34" w:type="dxa"/>
        </w:trPr>
        <w:tc>
          <w:tcPr>
            <w:tcW w:w="8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23CD866" w14:textId="6C3CDE3B" w:rsidR="001B7317" w:rsidRPr="00294211" w:rsidRDefault="001B7317" w:rsidP="00294211">
            <w:pPr>
              <w:pStyle w:val="ListParagraph"/>
              <w:numPr>
                <w:ilvl w:val="0"/>
                <w:numId w:val="18"/>
              </w:numPr>
              <w:ind w:left="454"/>
              <w:rPr>
                <w:sz w:val="24"/>
                <w:szCs w:val="24"/>
              </w:rPr>
            </w:pPr>
            <w:r w:rsidRPr="00294211">
              <w:rPr>
                <w:szCs w:val="24"/>
              </w:rPr>
              <w:t xml:space="preserve"> Please indicate the geographic scope of your firm’s </w:t>
            </w:r>
            <w:r w:rsidR="003F44A3" w:rsidRPr="00294211">
              <w:rPr>
                <w:szCs w:val="24"/>
              </w:rPr>
              <w:t>LL</w:t>
            </w:r>
            <w:r w:rsidRPr="00294211">
              <w:rPr>
                <w:szCs w:val="24"/>
              </w:rPr>
              <w:t xml:space="preserve"> activity</w:t>
            </w:r>
          </w:p>
        </w:tc>
      </w:tr>
      <w:tr w:rsidR="0018595C" w14:paraId="6E583DDF" w14:textId="77777777" w:rsidTr="00413BA6">
        <w:trPr>
          <w:gridAfter w:val="1"/>
          <w:wAfter w:w="34" w:type="dxa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19EC" w14:textId="77777777" w:rsidR="001B7317" w:rsidRDefault="001B7317">
            <w:pPr>
              <w:pStyle w:val="ListParagraph"/>
              <w:ind w:left="0"/>
              <w:rPr>
                <w:b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7123" w14:textId="21CD3ADC" w:rsidR="001B7317" w:rsidRDefault="001B7317">
            <w:pPr>
              <w:pStyle w:val="ListParagraph"/>
              <w:ind w:left="0"/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</w:rPr>
              <w:t>Home region of your firm</w:t>
            </w:r>
          </w:p>
          <w:p w14:paraId="4896360A" w14:textId="77777777" w:rsidR="001B7317" w:rsidRDefault="001B7317">
            <w:pPr>
              <w:pStyle w:val="ListParagraph"/>
              <w:ind w:left="0"/>
              <w:jc w:val="center"/>
              <w:rPr>
                <w:i/>
                <w:szCs w:val="24"/>
              </w:rPr>
            </w:pPr>
            <w:r>
              <w:rPr>
                <w:i/>
                <w:sz w:val="20"/>
                <w:szCs w:val="24"/>
              </w:rPr>
              <w:t>Please select one region as appropriate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EDE2" w14:textId="29CB9E38" w:rsidR="001B7317" w:rsidRDefault="001B7317">
            <w:pPr>
              <w:pStyle w:val="ListParagraph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Region(s) in which you </w:t>
            </w:r>
            <w:r w:rsidR="005E48BD">
              <w:rPr>
                <w:b/>
                <w:szCs w:val="24"/>
              </w:rPr>
              <w:t xml:space="preserve">are active in LL and/or </w:t>
            </w:r>
            <w:proofErr w:type="gramStart"/>
            <w:r w:rsidR="005E48BD">
              <w:rPr>
                <w:b/>
                <w:szCs w:val="24"/>
              </w:rPr>
              <w:t>CLO</w:t>
            </w:r>
            <w:proofErr w:type="gramEnd"/>
          </w:p>
          <w:p w14:paraId="3CE9BF2F" w14:textId="77777777" w:rsidR="001B7317" w:rsidRDefault="001B7317">
            <w:pPr>
              <w:pStyle w:val="ListParagraph"/>
              <w:ind w:left="0"/>
              <w:jc w:val="center"/>
              <w:rPr>
                <w:i/>
                <w:szCs w:val="24"/>
              </w:rPr>
            </w:pPr>
            <w:r>
              <w:rPr>
                <w:i/>
                <w:sz w:val="20"/>
                <w:szCs w:val="24"/>
              </w:rPr>
              <w:t>Please select all applicable regions as appropriate</w:t>
            </w:r>
          </w:p>
        </w:tc>
      </w:tr>
      <w:tr w:rsidR="0018595C" w14:paraId="25656F4B" w14:textId="77777777" w:rsidTr="00413BA6">
        <w:trPr>
          <w:gridAfter w:val="1"/>
          <w:wAfter w:w="34" w:type="dxa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7F02" w14:textId="21040C56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North America</w:t>
            </w:r>
          </w:p>
        </w:tc>
        <w:sdt>
          <w:sdtPr>
            <w:rPr>
              <w:szCs w:val="24"/>
            </w:rPr>
            <w:id w:val="-130731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F75841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212144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0177FF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8595C" w14:paraId="694375E1" w14:textId="77777777" w:rsidTr="00413BA6">
        <w:trPr>
          <w:gridAfter w:val="1"/>
          <w:wAfter w:w="34" w:type="dxa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5B40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Central and South America</w:t>
            </w:r>
          </w:p>
        </w:tc>
        <w:sdt>
          <w:sdtPr>
            <w:rPr>
              <w:szCs w:val="24"/>
            </w:rPr>
            <w:id w:val="129225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987946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-52849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8712FCC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8595C" w14:paraId="365CEC70" w14:textId="77777777" w:rsidTr="00413BA6">
        <w:trPr>
          <w:gridAfter w:val="1"/>
          <w:wAfter w:w="34" w:type="dxa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3199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Europe</w:t>
            </w:r>
          </w:p>
        </w:tc>
        <w:sdt>
          <w:sdtPr>
            <w:rPr>
              <w:szCs w:val="24"/>
            </w:rPr>
            <w:id w:val="-8427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9193E6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31014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E3A5D0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8595C" w14:paraId="202D05B7" w14:textId="77777777" w:rsidTr="00413BA6">
        <w:trPr>
          <w:gridAfter w:val="1"/>
          <w:wAfter w:w="34" w:type="dxa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504B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Middle East &amp; Africa</w:t>
            </w:r>
          </w:p>
        </w:tc>
        <w:sdt>
          <w:sdtPr>
            <w:rPr>
              <w:szCs w:val="24"/>
            </w:rPr>
            <w:id w:val="75594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000B4A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99483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BDD8A5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18595C" w14:paraId="08F44018" w14:textId="77777777" w:rsidTr="00413BA6">
        <w:trPr>
          <w:gridAfter w:val="1"/>
          <w:wAfter w:w="34" w:type="dxa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F3CD" w14:textId="77777777" w:rsidR="001B7317" w:rsidRDefault="001B731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Asia Pacific</w:t>
            </w:r>
          </w:p>
        </w:tc>
        <w:sdt>
          <w:sdtPr>
            <w:rPr>
              <w:szCs w:val="24"/>
            </w:rPr>
            <w:id w:val="94242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8D5F3C3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Cs w:val="24"/>
            </w:rPr>
            <w:id w:val="184188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F55615" w14:textId="77777777" w:rsidR="001B7317" w:rsidRDefault="001B7317">
                <w:pPr>
                  <w:pStyle w:val="ListParagraph"/>
                  <w:ind w:left="0"/>
                  <w:jc w:val="center"/>
                  <w:rPr>
                    <w:szCs w:val="24"/>
                  </w:rPr>
                </w:pPr>
                <w:r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444DC2" w14:paraId="3F9F746C" w14:textId="77777777" w:rsidTr="00413BA6">
        <w:trPr>
          <w:gridAfter w:val="1"/>
          <w:wAfter w:w="3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5155" w14:textId="77777777" w:rsidR="00444DC2" w:rsidRPr="00D42433" w:rsidRDefault="00444DC2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24B" w14:textId="35E2E0EB" w:rsidR="00444DC2" w:rsidRDefault="00444DC2">
            <w:pPr>
              <w:rPr>
                <w:szCs w:val="24"/>
              </w:rPr>
            </w:pPr>
            <w:r>
              <w:t>In which jurisdictions are you most active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DDF9" w14:textId="77777777" w:rsidR="00444DC2" w:rsidRDefault="00444DC2">
            <w:pPr>
              <w:rPr>
                <w:szCs w:val="24"/>
              </w:rPr>
            </w:pPr>
          </w:p>
        </w:tc>
      </w:tr>
      <w:tr w:rsidR="0018595C" w14:paraId="564EC6B4" w14:textId="77777777" w:rsidTr="00413BA6">
        <w:trPr>
          <w:gridAfter w:val="1"/>
          <w:wAfter w:w="3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4C5199" w14:textId="0B5D1427" w:rsidR="00D42433" w:rsidRPr="00D42433" w:rsidRDefault="00D42433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0E319AD" w14:textId="4318C6C1" w:rsidR="00D42433" w:rsidRDefault="00FB6767">
            <w:pPr>
              <w:rPr>
                <w:szCs w:val="24"/>
              </w:rPr>
            </w:pPr>
            <w:r>
              <w:rPr>
                <w:szCs w:val="24"/>
              </w:rPr>
              <w:t>Approximate f</w:t>
            </w:r>
            <w:r w:rsidR="005A114E">
              <w:rPr>
                <w:szCs w:val="24"/>
              </w:rPr>
              <w:t>irm Size</w:t>
            </w:r>
            <w:r w:rsidR="0060228F">
              <w:rPr>
                <w:rStyle w:val="FootnoteReference"/>
                <w:szCs w:val="24"/>
              </w:rPr>
              <w:footnoteReference w:id="1"/>
            </w:r>
            <w:r w:rsidR="00D42433">
              <w:rPr>
                <w:szCs w:val="24"/>
              </w:rPr>
              <w:t xml:space="preserve"> </w:t>
            </w:r>
            <w:r w:rsidR="00A169B1">
              <w:rPr>
                <w:szCs w:val="24"/>
              </w:rPr>
              <w:t xml:space="preserve">as </w:t>
            </w:r>
            <w:proofErr w:type="gramStart"/>
            <w:r w:rsidR="00A169B1">
              <w:rPr>
                <w:szCs w:val="24"/>
              </w:rPr>
              <w:t>at</w:t>
            </w:r>
            <w:proofErr w:type="gramEnd"/>
            <w:r w:rsidR="00A169B1">
              <w:rPr>
                <w:szCs w:val="24"/>
              </w:rPr>
              <w:t xml:space="preserve"> 31 December 2020 (expressed in US$)</w:t>
            </w:r>
          </w:p>
        </w:tc>
        <w:sdt>
          <w:sdtPr>
            <w:rPr>
              <w:szCs w:val="24"/>
            </w:rPr>
            <w:id w:val="1642066254"/>
            <w:placeholder>
              <w:docPart w:val="A4E08AED175B48CB81C011648282C828"/>
            </w:placeholder>
            <w:showingPlcHdr/>
            <w:text/>
          </w:sdtPr>
          <w:sdtEndPr/>
          <w:sdtContent>
            <w:tc>
              <w:tcPr>
                <w:tcW w:w="381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5CB313" w14:textId="77777777" w:rsidR="00D42433" w:rsidRDefault="00D42433">
                <w:pPr>
                  <w:rPr>
                    <w:szCs w:val="24"/>
                  </w:rPr>
                </w:pPr>
                <w:r>
                  <w:rPr>
                    <w:color w:val="808080"/>
                    <w:szCs w:val="24"/>
                  </w:rPr>
                  <w:t>Click here to enter text.</w:t>
                </w:r>
              </w:p>
            </w:tc>
          </w:sdtContent>
        </w:sdt>
      </w:tr>
      <w:tr w:rsidR="000A7C29" w14:paraId="2782689A" w14:textId="77777777" w:rsidTr="00413BA6">
        <w:trPr>
          <w:gridAfter w:val="1"/>
          <w:wAfter w:w="3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5ED0" w14:textId="77777777" w:rsidR="000A7C29" w:rsidRPr="00D42433" w:rsidRDefault="000A7C29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4B9F" w14:textId="30ACA828" w:rsidR="000A7C29" w:rsidRDefault="000A7C29">
            <w:pPr>
              <w:rPr>
                <w:szCs w:val="24"/>
              </w:rPr>
            </w:pPr>
            <w:r>
              <w:t xml:space="preserve">Explain the measure you used to indicate the size of the firm’s business in the question </w:t>
            </w:r>
            <w:r w:rsidR="000F33E6">
              <w:t>8</w:t>
            </w:r>
            <w:r>
              <w:t xml:space="preserve"> above. For example, Annual Revenue, Assets under Management, etc</w:t>
            </w: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E88E" w14:textId="77777777" w:rsidR="000A7C29" w:rsidRDefault="000A7C29">
            <w:pPr>
              <w:rPr>
                <w:szCs w:val="24"/>
              </w:rPr>
            </w:pPr>
          </w:p>
        </w:tc>
      </w:tr>
      <w:tr w:rsidR="006124AD" w14:paraId="22FF9450" w14:textId="77777777" w:rsidTr="00413BA6">
        <w:trPr>
          <w:gridAfter w:val="2"/>
          <w:wAfter w:w="43" w:type="dxa"/>
          <w:trHeight w:val="289"/>
        </w:trPr>
        <w:tc>
          <w:tcPr>
            <w:tcW w:w="8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1E9324" w14:textId="77777777" w:rsidR="006124AD" w:rsidRDefault="006124AD" w:rsidP="00FB6767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Size of your activity</w:t>
            </w:r>
          </w:p>
        </w:tc>
      </w:tr>
      <w:tr w:rsidR="00B853EF" w14:paraId="5E1DFA18" w14:textId="77777777" w:rsidTr="00413BA6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A480" w14:textId="67424017" w:rsidR="00B853EF" w:rsidRPr="00D42433" w:rsidRDefault="00B853EF" w:rsidP="00413BA6">
            <w:pPr>
              <w:pStyle w:val="ListParagraph"/>
              <w:numPr>
                <w:ilvl w:val="0"/>
                <w:numId w:val="18"/>
              </w:numPr>
              <w:ind w:left="171" w:firstLine="0"/>
              <w:rPr>
                <w:color w:val="808080"/>
              </w:rPr>
            </w:pP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AAC9A" w14:textId="69C99512" w:rsidR="00B853EF" w:rsidRPr="00D42433" w:rsidRDefault="00B853EF" w:rsidP="00FB6767">
            <w:pPr>
              <w:rPr>
                <w:szCs w:val="24"/>
              </w:rPr>
            </w:pPr>
            <w:r>
              <w:rPr>
                <w:szCs w:val="24"/>
              </w:rPr>
              <w:t xml:space="preserve">Please quantify the LL transactions, in which </w:t>
            </w:r>
            <w:r w:rsidRPr="00D42433">
              <w:rPr>
                <w:szCs w:val="24"/>
              </w:rPr>
              <w:t>you participate</w:t>
            </w:r>
            <w:r>
              <w:rPr>
                <w:szCs w:val="24"/>
              </w:rPr>
              <w:t>d</w:t>
            </w:r>
            <w:r w:rsidRPr="00D42433">
              <w:rPr>
                <w:szCs w:val="24"/>
              </w:rPr>
              <w:t xml:space="preserve"> as </w:t>
            </w:r>
            <w:r>
              <w:rPr>
                <w:szCs w:val="24"/>
              </w:rPr>
              <w:t xml:space="preserve">the borrower's </w:t>
            </w:r>
            <w:r w:rsidRPr="00D42433">
              <w:rPr>
                <w:szCs w:val="24"/>
              </w:rPr>
              <w:t>sponsor</w:t>
            </w:r>
            <w:r w:rsidR="00FB6767">
              <w:rPr>
                <w:szCs w:val="24"/>
              </w:rPr>
              <w:t>,</w:t>
            </w:r>
            <w:r w:rsidRPr="00D42433">
              <w:rPr>
                <w:szCs w:val="24"/>
              </w:rPr>
              <w:t xml:space="preserve"> per year globally?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4B37" w14:textId="77777777" w:rsidR="00B853EF" w:rsidRDefault="00B853EF" w:rsidP="00FB6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4A76" w14:textId="77777777" w:rsidR="00B853EF" w:rsidRDefault="00B853EF" w:rsidP="00FB6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544D" w14:textId="77777777" w:rsidR="00B853EF" w:rsidRDefault="00B853EF" w:rsidP="00FB67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</w:t>
            </w:r>
          </w:p>
        </w:tc>
      </w:tr>
      <w:tr w:rsidR="00B853EF" w14:paraId="5E9E5DE9" w14:textId="77777777" w:rsidTr="00413BA6">
        <w:trPr>
          <w:trHeight w:val="40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8C1" w14:textId="77777777" w:rsidR="00B853EF" w:rsidRPr="00622970" w:rsidRDefault="00B853EF" w:rsidP="00413BA6">
            <w:pPr>
              <w:pStyle w:val="ListParagraph"/>
              <w:numPr>
                <w:ilvl w:val="0"/>
                <w:numId w:val="18"/>
              </w:numPr>
              <w:ind w:left="171" w:firstLine="0"/>
              <w:rPr>
                <w:szCs w:val="24"/>
              </w:rPr>
            </w:pPr>
          </w:p>
        </w:tc>
        <w:tc>
          <w:tcPr>
            <w:tcW w:w="4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EC60" w14:textId="77777777" w:rsidR="00B853EF" w:rsidRDefault="00B853EF" w:rsidP="00FB6767">
            <w:r>
              <w:t>Total number of LL deals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1E07" w14:textId="77777777" w:rsidR="00B853EF" w:rsidRPr="00B803B5" w:rsidRDefault="00B853EF" w:rsidP="00FB676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D5D3" w14:textId="77777777" w:rsidR="00B853EF" w:rsidRPr="00B803B5" w:rsidRDefault="00B853EF" w:rsidP="00FB6767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CD0D" w14:textId="77777777" w:rsidR="00B853EF" w:rsidRPr="00B803B5" w:rsidRDefault="00B853EF" w:rsidP="00FB6767">
            <w:pPr>
              <w:rPr>
                <w:sz w:val="16"/>
                <w:szCs w:val="16"/>
              </w:rPr>
            </w:pPr>
          </w:p>
        </w:tc>
      </w:tr>
      <w:tr w:rsidR="00B853EF" w14:paraId="2D8D65FD" w14:textId="77777777" w:rsidTr="00413BA6">
        <w:trPr>
          <w:trHeight w:val="405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CF3" w14:textId="77777777" w:rsidR="00B853EF" w:rsidRPr="00622970" w:rsidRDefault="00B853EF" w:rsidP="00413BA6">
            <w:pPr>
              <w:pStyle w:val="ListParagraph"/>
              <w:numPr>
                <w:ilvl w:val="0"/>
                <w:numId w:val="18"/>
              </w:numPr>
              <w:ind w:left="171" w:firstLine="0"/>
              <w:rPr>
                <w:szCs w:val="24"/>
              </w:rPr>
            </w:pPr>
          </w:p>
        </w:tc>
        <w:tc>
          <w:tcPr>
            <w:tcW w:w="4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8E967" w14:textId="77777777" w:rsidR="00B853EF" w:rsidRDefault="00B853EF" w:rsidP="00FB6767">
            <w:r>
              <w:t>Total volume of LL deals, in million USD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977" w14:textId="77777777" w:rsidR="00B853EF" w:rsidRPr="00B803B5" w:rsidRDefault="00B853EF" w:rsidP="00FB6767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33EC" w14:textId="77777777" w:rsidR="00B853EF" w:rsidRPr="00B803B5" w:rsidRDefault="00B853EF" w:rsidP="00FB6767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DFB1" w14:textId="77777777" w:rsidR="00B853EF" w:rsidRPr="00B803B5" w:rsidRDefault="00B853EF" w:rsidP="00FB6767">
            <w:pPr>
              <w:rPr>
                <w:sz w:val="16"/>
                <w:szCs w:val="16"/>
              </w:rPr>
            </w:pPr>
          </w:p>
        </w:tc>
      </w:tr>
    </w:tbl>
    <w:p w14:paraId="5C6F7060" w14:textId="77777777" w:rsidR="003B6554" w:rsidRDefault="003B6554">
      <w:bookmarkStart w:id="1" w:name="_Hlk50964692"/>
      <w:r>
        <w:br w:type="page"/>
      </w:r>
    </w:p>
    <w:tbl>
      <w:tblPr>
        <w:tblStyle w:val="TableGrid"/>
        <w:tblW w:w="8910" w:type="dxa"/>
        <w:tblInd w:w="5" w:type="dxa"/>
        <w:tblLook w:val="04A0" w:firstRow="1" w:lastRow="0" w:firstColumn="1" w:lastColumn="0" w:noHBand="0" w:noVBand="1"/>
      </w:tblPr>
      <w:tblGrid>
        <w:gridCol w:w="846"/>
        <w:gridCol w:w="6551"/>
        <w:gridCol w:w="1513"/>
      </w:tblGrid>
      <w:tr w:rsidR="00F43F4F" w:rsidRPr="000978FE" w14:paraId="2DA869EA" w14:textId="77777777" w:rsidTr="003B6554">
        <w:trPr>
          <w:trHeight w:val="415"/>
        </w:trPr>
        <w:tc>
          <w:tcPr>
            <w:tcW w:w="891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FF3562" w14:textId="1B3F0A00" w:rsidR="00F43F4F" w:rsidRPr="00FB6887" w:rsidRDefault="00F43F4F" w:rsidP="0018595C">
            <w:pPr>
              <w:pStyle w:val="ListParagraph"/>
              <w:ind w:left="454"/>
              <w:rPr>
                <w:rFonts w:cs="Arial"/>
                <w:b/>
                <w:bCs/>
                <w:sz w:val="28"/>
                <w:szCs w:val="24"/>
              </w:rPr>
            </w:pPr>
          </w:p>
          <w:p w14:paraId="63102D11" w14:textId="01E9FCB6" w:rsidR="00FB6887" w:rsidRPr="00FB6887" w:rsidRDefault="00FB6887" w:rsidP="00FB6887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FB6887">
              <w:rPr>
                <w:rFonts w:cs="Arial"/>
                <w:b/>
                <w:bCs/>
                <w:sz w:val="28"/>
                <w:szCs w:val="24"/>
              </w:rPr>
              <w:t>Survey questions</w:t>
            </w:r>
          </w:p>
          <w:p w14:paraId="6422FF48" w14:textId="25AFC473" w:rsidR="00FB6887" w:rsidRPr="00FB6887" w:rsidRDefault="00FB6887" w:rsidP="0018595C">
            <w:pPr>
              <w:pStyle w:val="ListParagraph"/>
              <w:ind w:left="454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bookmarkEnd w:id="1"/>
      <w:tr w:rsidR="00CC5993" w:rsidRPr="000978FE" w14:paraId="1ACC4F24" w14:textId="77777777" w:rsidTr="003B6554">
        <w:trPr>
          <w:trHeight w:val="415"/>
        </w:trPr>
        <w:tc>
          <w:tcPr>
            <w:tcW w:w="8910" w:type="dxa"/>
            <w:gridSpan w:val="3"/>
            <w:shd w:val="clear" w:color="auto" w:fill="FBE4D5" w:themeFill="accent2" w:themeFillTint="33"/>
            <w:vAlign w:val="center"/>
          </w:tcPr>
          <w:p w14:paraId="30F3FA0B" w14:textId="14E7ABFC" w:rsidR="00CC5993" w:rsidRPr="00CC5993" w:rsidRDefault="00CC5993" w:rsidP="0018595C">
            <w:pPr>
              <w:pStyle w:val="ListParagraph"/>
              <w:ind w:left="454"/>
              <w:rPr>
                <w:b/>
                <w:szCs w:val="24"/>
              </w:rPr>
            </w:pPr>
            <w:r w:rsidRPr="00CC5993">
              <w:rPr>
                <w:b/>
                <w:szCs w:val="24"/>
              </w:rPr>
              <w:t xml:space="preserve">Your </w:t>
            </w:r>
            <w:r w:rsidR="0079011C">
              <w:rPr>
                <w:b/>
                <w:szCs w:val="24"/>
              </w:rPr>
              <w:t>I</w:t>
            </w:r>
            <w:r w:rsidRPr="00CC5993">
              <w:rPr>
                <w:b/>
                <w:szCs w:val="24"/>
              </w:rPr>
              <w:t>nvestment Strategy</w:t>
            </w:r>
            <w:r w:rsidR="00423C61">
              <w:rPr>
                <w:b/>
                <w:szCs w:val="24"/>
              </w:rPr>
              <w:t xml:space="preserve"> in LL</w:t>
            </w:r>
          </w:p>
        </w:tc>
      </w:tr>
      <w:tr w:rsidR="00B853EF" w:rsidRPr="000978FE" w14:paraId="7D31EF1F" w14:textId="77777777" w:rsidTr="003B6554">
        <w:trPr>
          <w:trHeight w:val="831"/>
        </w:trPr>
        <w:tc>
          <w:tcPr>
            <w:tcW w:w="846" w:type="dxa"/>
          </w:tcPr>
          <w:p w14:paraId="2B04D512" w14:textId="77777777" w:rsidR="000978FE" w:rsidRPr="00D42433" w:rsidRDefault="000978FE" w:rsidP="0018595C">
            <w:pPr>
              <w:pStyle w:val="ListParagraph"/>
              <w:numPr>
                <w:ilvl w:val="0"/>
                <w:numId w:val="18"/>
              </w:numPr>
              <w:ind w:left="454" w:firstLine="0"/>
            </w:pPr>
          </w:p>
        </w:tc>
        <w:tc>
          <w:tcPr>
            <w:tcW w:w="6551" w:type="dxa"/>
          </w:tcPr>
          <w:p w14:paraId="736EE7D5" w14:textId="06FB217B" w:rsidR="000978FE" w:rsidRPr="000978FE" w:rsidRDefault="00532D8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Please elaborate on your investment strategies in general</w:t>
            </w:r>
            <w:r w:rsidR="00CA5A2D">
              <w:rPr>
                <w:szCs w:val="24"/>
              </w:rPr>
              <w:t xml:space="preserve">, including any </w:t>
            </w:r>
            <w:r w:rsidR="00B32C1E">
              <w:rPr>
                <w:szCs w:val="24"/>
              </w:rPr>
              <w:t xml:space="preserve">views on </w:t>
            </w:r>
            <w:r w:rsidR="00922D09">
              <w:rPr>
                <w:szCs w:val="24"/>
              </w:rPr>
              <w:t xml:space="preserve">how to set the </w:t>
            </w:r>
            <w:r w:rsidR="00CA5A2D">
              <w:rPr>
                <w:szCs w:val="24"/>
              </w:rPr>
              <w:t>leverage ratios for your transactions</w:t>
            </w:r>
            <w:r w:rsidR="002D62DB">
              <w:rPr>
                <w:szCs w:val="24"/>
              </w:rPr>
              <w:t>.</w:t>
            </w:r>
            <w:r w:rsidR="00002A5E" w:rsidRPr="000978FE">
              <w:rPr>
                <w:szCs w:val="24"/>
              </w:rPr>
              <w:t xml:space="preserve"> </w:t>
            </w:r>
          </w:p>
        </w:tc>
        <w:tc>
          <w:tcPr>
            <w:tcW w:w="1513" w:type="dxa"/>
            <w:vAlign w:val="center"/>
          </w:tcPr>
          <w:p w14:paraId="00C0BD7C" w14:textId="77777777" w:rsidR="000978FE" w:rsidRPr="000978FE" w:rsidRDefault="000978FE" w:rsidP="0058261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744B0E51" w14:textId="77777777" w:rsidTr="003B6554">
        <w:trPr>
          <w:trHeight w:val="831"/>
        </w:trPr>
        <w:tc>
          <w:tcPr>
            <w:tcW w:w="846" w:type="dxa"/>
          </w:tcPr>
          <w:p w14:paraId="7FAF777D" w14:textId="77777777" w:rsidR="00002A5E" w:rsidRPr="00D42433" w:rsidRDefault="00002A5E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0987EC20" w14:textId="4AEAF0F7" w:rsidR="00002A5E" w:rsidRDefault="00002A5E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Please also </w:t>
            </w:r>
            <w:r w:rsidRPr="00113222">
              <w:t xml:space="preserve">describe your process for identifying potential conflicts of interest and conduct risk </w:t>
            </w:r>
            <w:r w:rsidR="00922D09" w:rsidRPr="0050761B">
              <w:t xml:space="preserve">when </w:t>
            </w:r>
            <w:r w:rsidR="0050761B" w:rsidRPr="0050761B">
              <w:rPr>
                <w:lang w:val="en-AU"/>
              </w:rPr>
              <w:t>investing in a company or asset using leveraged loans to finance the acquisition.</w:t>
            </w:r>
          </w:p>
        </w:tc>
        <w:tc>
          <w:tcPr>
            <w:tcW w:w="1513" w:type="dxa"/>
            <w:vAlign w:val="center"/>
          </w:tcPr>
          <w:p w14:paraId="3E7A48E3" w14:textId="77777777" w:rsidR="00002A5E" w:rsidRPr="000978FE" w:rsidRDefault="00002A5E" w:rsidP="0058261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3561249F" w14:textId="77777777" w:rsidTr="003B6554">
        <w:trPr>
          <w:trHeight w:val="831"/>
        </w:trPr>
        <w:tc>
          <w:tcPr>
            <w:tcW w:w="846" w:type="dxa"/>
          </w:tcPr>
          <w:p w14:paraId="7E71422B" w14:textId="77777777" w:rsidR="000978FE" w:rsidRPr="00D42433" w:rsidRDefault="000978FE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5A04587E" w14:textId="21D5AAFA" w:rsidR="000978FE" w:rsidRPr="000978FE" w:rsidRDefault="000978FE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 w:rsidRPr="000978FE">
              <w:rPr>
                <w:szCs w:val="24"/>
              </w:rPr>
              <w:t xml:space="preserve">How often do you </w:t>
            </w:r>
            <w:r w:rsidR="008350CC">
              <w:rPr>
                <w:szCs w:val="24"/>
              </w:rPr>
              <w:t xml:space="preserve">or some </w:t>
            </w:r>
            <w:r w:rsidR="00EF4C4C">
              <w:rPr>
                <w:szCs w:val="24"/>
              </w:rPr>
              <w:t>affiliated</w:t>
            </w:r>
            <w:r w:rsidR="0060210E">
              <w:rPr>
                <w:szCs w:val="24"/>
              </w:rPr>
              <w:t xml:space="preserve"> </w:t>
            </w:r>
            <w:r w:rsidR="008350CC">
              <w:rPr>
                <w:szCs w:val="24"/>
              </w:rPr>
              <w:t xml:space="preserve">entity in the same group </w:t>
            </w:r>
            <w:r w:rsidR="0060210E">
              <w:rPr>
                <w:szCs w:val="24"/>
              </w:rPr>
              <w:t>invest in a</w:t>
            </w:r>
            <w:r w:rsidR="008350CC">
              <w:rPr>
                <w:szCs w:val="24"/>
              </w:rPr>
              <w:t xml:space="preserve"> leverage loan to a corporate borrower that you sponsor</w:t>
            </w:r>
            <w:r w:rsidR="0060210E">
              <w:rPr>
                <w:szCs w:val="24"/>
              </w:rPr>
              <w:t>/own</w:t>
            </w:r>
            <w:r w:rsidR="008350CC">
              <w:rPr>
                <w:szCs w:val="24"/>
              </w:rPr>
              <w:t>?</w:t>
            </w:r>
            <w:r w:rsidRPr="000978FE">
              <w:rPr>
                <w:szCs w:val="24"/>
              </w:rPr>
              <w:t xml:space="preserve"> Please provide examples where possible</w:t>
            </w:r>
            <w:r w:rsidR="00532D86">
              <w:rPr>
                <w:szCs w:val="24"/>
              </w:rPr>
              <w:t>.</w:t>
            </w:r>
            <w:r w:rsidR="0060210E">
              <w:rPr>
                <w:szCs w:val="24"/>
              </w:rPr>
              <w:t xml:space="preserve">  What are your policies for addressing conflicts or other issues where such intra-group debt and equity investments</w:t>
            </w:r>
            <w:r w:rsidR="00532D86">
              <w:rPr>
                <w:szCs w:val="24"/>
              </w:rPr>
              <w:t xml:space="preserve"> </w:t>
            </w:r>
            <w:r w:rsidR="0060210E">
              <w:rPr>
                <w:szCs w:val="24"/>
              </w:rPr>
              <w:t>occur?</w:t>
            </w:r>
          </w:p>
        </w:tc>
        <w:tc>
          <w:tcPr>
            <w:tcW w:w="1513" w:type="dxa"/>
            <w:vAlign w:val="center"/>
          </w:tcPr>
          <w:p w14:paraId="73C3B0C3" w14:textId="77777777" w:rsidR="000978FE" w:rsidRPr="000978FE" w:rsidRDefault="000978FE" w:rsidP="0058261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73FE5AA5" w14:textId="77777777" w:rsidTr="003B6554">
        <w:trPr>
          <w:trHeight w:val="831"/>
        </w:trPr>
        <w:tc>
          <w:tcPr>
            <w:tcW w:w="846" w:type="dxa"/>
          </w:tcPr>
          <w:p w14:paraId="6AC6C44C" w14:textId="77777777" w:rsidR="0031604F" w:rsidRPr="00D42433" w:rsidRDefault="0031604F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66657DF6" w14:textId="4ADDFA5B" w:rsidR="0031604F" w:rsidRPr="000978FE" w:rsidRDefault="0031604F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Does your group also include</w:t>
            </w:r>
            <w:r w:rsidR="00CC1AF4">
              <w:rPr>
                <w:szCs w:val="24"/>
              </w:rPr>
              <w:t xml:space="preserve"> entities that play a role </w:t>
            </w:r>
            <w:r w:rsidR="008350CC">
              <w:rPr>
                <w:szCs w:val="24"/>
              </w:rPr>
              <w:t xml:space="preserve">in </w:t>
            </w:r>
            <w:r w:rsidR="008B0B57">
              <w:rPr>
                <w:szCs w:val="24"/>
              </w:rPr>
              <w:t>the leverage loan market either as direct lender or as CLO manager</w:t>
            </w:r>
            <w:r w:rsidR="00CC5993">
              <w:rPr>
                <w:szCs w:val="24"/>
              </w:rPr>
              <w:t xml:space="preserve">? </w:t>
            </w:r>
            <w:r w:rsidR="00CC1AF4">
              <w:rPr>
                <w:szCs w:val="24"/>
              </w:rPr>
              <w:t>Please provide examples where possible</w:t>
            </w:r>
            <w:r w:rsidR="0060210E">
              <w:rPr>
                <w:szCs w:val="24"/>
              </w:rPr>
              <w:t xml:space="preserve">.   And as above, please provide description of policies designed to limit this activity and/or address potential conflicts which might arise from </w:t>
            </w:r>
            <w:r w:rsidR="00EF4C4C">
              <w:rPr>
                <w:szCs w:val="24"/>
              </w:rPr>
              <w:t>this</w:t>
            </w:r>
            <w:r w:rsidR="0060210E">
              <w:rPr>
                <w:szCs w:val="24"/>
              </w:rPr>
              <w:t>.</w:t>
            </w:r>
          </w:p>
        </w:tc>
        <w:tc>
          <w:tcPr>
            <w:tcW w:w="1513" w:type="dxa"/>
            <w:vAlign w:val="center"/>
          </w:tcPr>
          <w:p w14:paraId="5E9E2500" w14:textId="77777777" w:rsidR="0031604F" w:rsidRPr="000978FE" w:rsidRDefault="0031604F" w:rsidP="0058261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676A3A" w:rsidRPr="000978FE" w14:paraId="133051B1" w14:textId="77777777" w:rsidTr="003B6554">
        <w:trPr>
          <w:trHeight w:val="268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7FE8707C" w14:textId="77777777" w:rsidR="00676A3A" w:rsidRPr="00676A3A" w:rsidRDefault="00676A3A" w:rsidP="0018595C">
            <w:pPr>
              <w:pStyle w:val="ListParagraph"/>
              <w:spacing w:after="120"/>
              <w:ind w:left="454"/>
              <w:contextualSpacing w:val="0"/>
              <w:rPr>
                <w:b/>
                <w:szCs w:val="24"/>
              </w:rPr>
            </w:pPr>
            <w:r w:rsidRPr="00676A3A">
              <w:rPr>
                <w:b/>
                <w:szCs w:val="24"/>
              </w:rPr>
              <w:t xml:space="preserve">Leveraged Loan </w:t>
            </w:r>
            <w:r w:rsidR="009976C9">
              <w:rPr>
                <w:b/>
                <w:szCs w:val="24"/>
              </w:rPr>
              <w:t>I</w:t>
            </w:r>
            <w:r w:rsidR="009976C9" w:rsidRPr="00676A3A">
              <w:rPr>
                <w:b/>
                <w:szCs w:val="24"/>
              </w:rPr>
              <w:t xml:space="preserve">ssuance </w:t>
            </w:r>
            <w:r w:rsidR="007A1D0C">
              <w:rPr>
                <w:b/>
                <w:szCs w:val="24"/>
              </w:rPr>
              <w:t>P</w:t>
            </w:r>
            <w:r w:rsidR="007A1D0C" w:rsidRPr="00676A3A">
              <w:rPr>
                <w:b/>
                <w:szCs w:val="24"/>
              </w:rPr>
              <w:t>rocess</w:t>
            </w:r>
          </w:p>
        </w:tc>
      </w:tr>
      <w:tr w:rsidR="00B853EF" w:rsidRPr="000978FE" w14:paraId="4E318F7A" w14:textId="77777777" w:rsidTr="003B6554">
        <w:trPr>
          <w:trHeight w:val="831"/>
        </w:trPr>
        <w:tc>
          <w:tcPr>
            <w:tcW w:w="846" w:type="dxa"/>
          </w:tcPr>
          <w:p w14:paraId="3FBAA487" w14:textId="77777777" w:rsidR="00C3349A" w:rsidRPr="00D42433" w:rsidRDefault="00C3349A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7646B5D7" w14:textId="77777777" w:rsidR="00C3349A" w:rsidRPr="00363370" w:rsidRDefault="00C3349A" w:rsidP="0054195B">
            <w:pPr>
              <w:pStyle w:val="CommentText"/>
              <w:spacing w:after="120"/>
              <w:rPr>
                <w:sz w:val="22"/>
                <w:szCs w:val="22"/>
              </w:rPr>
            </w:pPr>
            <w:r w:rsidRPr="00363370">
              <w:rPr>
                <w:rFonts w:cstheme="minorHAnsi"/>
                <w:sz w:val="22"/>
                <w:szCs w:val="22"/>
              </w:rPr>
              <w:t xml:space="preserve">Please provide a broad overview of the </w:t>
            </w:r>
            <w:r w:rsidR="00676A3A" w:rsidRPr="00363370">
              <w:rPr>
                <w:rFonts w:cstheme="minorHAnsi"/>
                <w:sz w:val="22"/>
                <w:szCs w:val="22"/>
              </w:rPr>
              <w:t>LL</w:t>
            </w:r>
            <w:r w:rsidRPr="00363370">
              <w:rPr>
                <w:rFonts w:cstheme="minorHAnsi"/>
                <w:sz w:val="22"/>
                <w:szCs w:val="22"/>
              </w:rPr>
              <w:t xml:space="preserve"> issuance process</w:t>
            </w:r>
            <w:r w:rsidR="00C33360" w:rsidRPr="00363370">
              <w:rPr>
                <w:rFonts w:cstheme="minorHAnsi"/>
                <w:sz w:val="22"/>
                <w:szCs w:val="22"/>
              </w:rPr>
              <w:t xml:space="preserve"> and </w:t>
            </w:r>
            <w:r w:rsidR="00C33360" w:rsidRPr="00363370">
              <w:rPr>
                <w:sz w:val="22"/>
                <w:szCs w:val="22"/>
              </w:rPr>
              <w:t>describe your process for identifying potential conflicts of interest an</w:t>
            </w:r>
            <w:r w:rsidR="00363370">
              <w:rPr>
                <w:sz w:val="22"/>
                <w:szCs w:val="22"/>
              </w:rPr>
              <w:t>d conduct risk in this process.</w:t>
            </w:r>
          </w:p>
        </w:tc>
        <w:tc>
          <w:tcPr>
            <w:tcW w:w="1513" w:type="dxa"/>
            <w:vAlign w:val="center"/>
          </w:tcPr>
          <w:p w14:paraId="11BB0167" w14:textId="77777777" w:rsidR="00C3349A" w:rsidRPr="000978FE" w:rsidRDefault="00C3349A" w:rsidP="009E0677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8E3DDC" w:rsidRPr="008E3DDC" w14:paraId="7567B5BC" w14:textId="77777777" w:rsidTr="003B6554">
        <w:trPr>
          <w:trHeight w:val="273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00D7E48D" w14:textId="77777777" w:rsidR="008E3DDC" w:rsidRPr="00676A3A" w:rsidRDefault="00624BEF" w:rsidP="0018595C">
            <w:pPr>
              <w:pStyle w:val="ListParagraph"/>
              <w:spacing w:after="120"/>
              <w:ind w:left="454"/>
              <w:contextualSpacing w:val="0"/>
              <w:rPr>
                <w:b/>
                <w:szCs w:val="24"/>
              </w:rPr>
            </w:pPr>
            <w:r w:rsidRPr="00676A3A">
              <w:rPr>
                <w:b/>
                <w:szCs w:val="24"/>
              </w:rPr>
              <w:t>Disclosure</w:t>
            </w:r>
            <w:r w:rsidR="00BB5490">
              <w:rPr>
                <w:b/>
                <w:szCs w:val="24"/>
              </w:rPr>
              <w:t>s</w:t>
            </w:r>
          </w:p>
        </w:tc>
      </w:tr>
      <w:tr w:rsidR="00B853EF" w:rsidRPr="000978FE" w14:paraId="3E632334" w14:textId="77777777" w:rsidTr="003B6554">
        <w:trPr>
          <w:trHeight w:val="831"/>
        </w:trPr>
        <w:tc>
          <w:tcPr>
            <w:tcW w:w="846" w:type="dxa"/>
          </w:tcPr>
          <w:p w14:paraId="26B3D633" w14:textId="77777777" w:rsidR="00624BEF" w:rsidRPr="00D42433" w:rsidRDefault="00624BEF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5C2D2CEE" w14:textId="1DC956C6" w:rsidR="00624BEF" w:rsidRPr="000978FE" w:rsidDel="00600F74" w:rsidRDefault="005E6C28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t xml:space="preserve">Please describe existing regulatory requirements concerning disclosures </w:t>
            </w:r>
            <w:r w:rsidR="00706092">
              <w:t>connected to</w:t>
            </w:r>
            <w:r>
              <w:t xml:space="preserve"> leveraged loan issuance.  Please also describe your process for providing loan information to lenders</w:t>
            </w:r>
            <w:r w:rsidR="00706092">
              <w:t>/investors</w:t>
            </w:r>
            <w:r>
              <w:t>, including how frequently</w:t>
            </w:r>
            <w:r w:rsidR="00240230">
              <w:t xml:space="preserve"> such information is updated</w:t>
            </w:r>
            <w:r w:rsidR="007F31B0">
              <w:t xml:space="preserve"> and how it has changed over time</w:t>
            </w:r>
            <w:r w:rsidR="00240230">
              <w:t>.</w:t>
            </w:r>
          </w:p>
        </w:tc>
        <w:tc>
          <w:tcPr>
            <w:tcW w:w="1513" w:type="dxa"/>
            <w:vAlign w:val="center"/>
          </w:tcPr>
          <w:p w14:paraId="4C218E76" w14:textId="77777777" w:rsidR="00624BEF" w:rsidRPr="000978FE" w:rsidRDefault="00624BEF" w:rsidP="0058261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6262EB08" w14:textId="77777777" w:rsidTr="003B6554">
        <w:trPr>
          <w:trHeight w:val="831"/>
        </w:trPr>
        <w:tc>
          <w:tcPr>
            <w:tcW w:w="846" w:type="dxa"/>
          </w:tcPr>
          <w:p w14:paraId="23F066DA" w14:textId="77777777" w:rsidR="00624BEF" w:rsidRPr="00D42433" w:rsidRDefault="00624BEF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58A67164" w14:textId="77777777" w:rsidR="00624BEF" w:rsidRPr="000978FE" w:rsidDel="00600F74" w:rsidRDefault="00624BEF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 w:rsidRPr="000978FE">
              <w:rPr>
                <w:szCs w:val="24"/>
              </w:rPr>
              <w:t xml:space="preserve">What distribution channels </w:t>
            </w:r>
            <w:r w:rsidR="00676A3A">
              <w:rPr>
                <w:szCs w:val="24"/>
              </w:rPr>
              <w:t>are</w:t>
            </w:r>
            <w:r w:rsidRPr="000978FE">
              <w:rPr>
                <w:szCs w:val="24"/>
              </w:rPr>
              <w:t xml:space="preserve"> ordinarily use</w:t>
            </w:r>
            <w:r w:rsidR="00676A3A">
              <w:rPr>
                <w:szCs w:val="24"/>
              </w:rPr>
              <w:t>d</w:t>
            </w:r>
            <w:r w:rsidRPr="000978FE">
              <w:rPr>
                <w:szCs w:val="24"/>
              </w:rPr>
              <w:t xml:space="preserve"> to provide these </w:t>
            </w:r>
            <w:r w:rsidR="00706092">
              <w:rPr>
                <w:szCs w:val="24"/>
              </w:rPr>
              <w:t xml:space="preserve">informational </w:t>
            </w:r>
            <w:r w:rsidRPr="000978FE">
              <w:rPr>
                <w:szCs w:val="24"/>
              </w:rPr>
              <w:t>updates?</w:t>
            </w:r>
            <w:r w:rsidR="00676A3A">
              <w:rPr>
                <w:szCs w:val="24"/>
              </w:rPr>
              <w:t xml:space="preserve"> How frequent are these updates?</w:t>
            </w:r>
          </w:p>
        </w:tc>
        <w:tc>
          <w:tcPr>
            <w:tcW w:w="1513" w:type="dxa"/>
            <w:vAlign w:val="center"/>
          </w:tcPr>
          <w:p w14:paraId="0458EC03" w14:textId="77777777" w:rsidR="00624BEF" w:rsidRPr="000978FE" w:rsidRDefault="00624BEF" w:rsidP="00582619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381DC0" w:rsidRPr="000978FE" w14:paraId="01C9D210" w14:textId="77777777" w:rsidTr="003B6554">
        <w:trPr>
          <w:trHeight w:val="205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3AC71051" w14:textId="7B6B9304" w:rsidR="00381DC0" w:rsidRPr="00BB5490" w:rsidRDefault="00381DC0" w:rsidP="0018595C">
            <w:pPr>
              <w:pStyle w:val="ListParagraph"/>
              <w:spacing w:after="120"/>
              <w:ind w:left="454"/>
              <w:contextualSpacing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Loan documentation-borrower flexibility</w:t>
            </w:r>
          </w:p>
        </w:tc>
      </w:tr>
      <w:tr w:rsidR="00B853EF" w:rsidRPr="000978FE" w14:paraId="5F541E64" w14:textId="77777777" w:rsidTr="003B6554">
        <w:trPr>
          <w:trHeight w:val="415"/>
        </w:trPr>
        <w:tc>
          <w:tcPr>
            <w:tcW w:w="846" w:type="dxa"/>
          </w:tcPr>
          <w:p w14:paraId="08BDBD3A" w14:textId="77777777" w:rsidR="00381DC0" w:rsidRPr="00D42433" w:rsidRDefault="00381DC0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721113FD" w14:textId="4A0DBBBA" w:rsidR="00381DC0" w:rsidRPr="000978FE" w:rsidRDefault="00381DC0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Please describe how you/the market make use of increased borrower flexibility around dividend </w:t>
            </w:r>
            <w:r>
              <w:t xml:space="preserve">distributions, ability to incur additional debt, ability to move assets to affiliated companies. </w:t>
            </w:r>
          </w:p>
        </w:tc>
        <w:tc>
          <w:tcPr>
            <w:tcW w:w="1513" w:type="dxa"/>
            <w:vAlign w:val="center"/>
          </w:tcPr>
          <w:p w14:paraId="1438BA6A" w14:textId="77777777" w:rsidR="00381DC0" w:rsidRPr="000978FE" w:rsidRDefault="00381DC0" w:rsidP="00972FFA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3F2CC6" w:rsidRPr="000978FE" w14:paraId="23013B5E" w14:textId="77777777" w:rsidTr="003B6554">
        <w:trPr>
          <w:trHeight w:val="205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07DF77BD" w14:textId="61C49B00" w:rsidR="003F2CC6" w:rsidRPr="00BB5490" w:rsidRDefault="003F2CC6" w:rsidP="0018595C">
            <w:pPr>
              <w:pStyle w:val="ListParagraph"/>
              <w:spacing w:after="120"/>
              <w:ind w:left="454"/>
              <w:contextualSpacing w:val="0"/>
              <w:rPr>
                <w:b/>
                <w:szCs w:val="24"/>
              </w:rPr>
            </w:pPr>
            <w:r w:rsidRPr="00BB5490">
              <w:rPr>
                <w:b/>
                <w:szCs w:val="24"/>
              </w:rPr>
              <w:t xml:space="preserve">Loan documentation </w:t>
            </w:r>
            <w:r>
              <w:rPr>
                <w:b/>
                <w:szCs w:val="24"/>
              </w:rPr>
              <w:t>–</w:t>
            </w:r>
            <w:r w:rsidRPr="00BB5490">
              <w:rPr>
                <w:b/>
                <w:szCs w:val="24"/>
              </w:rPr>
              <w:t xml:space="preserve"> covenants</w:t>
            </w:r>
          </w:p>
        </w:tc>
      </w:tr>
      <w:tr w:rsidR="00B853EF" w:rsidRPr="000978FE" w14:paraId="0524DC77" w14:textId="77777777" w:rsidTr="003B6554">
        <w:trPr>
          <w:trHeight w:val="415"/>
        </w:trPr>
        <w:tc>
          <w:tcPr>
            <w:tcW w:w="846" w:type="dxa"/>
          </w:tcPr>
          <w:p w14:paraId="151AA2D4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39E5520B" w14:textId="4436A26C" w:rsidR="003F2CC6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 w:rsidRPr="000978FE">
              <w:rPr>
                <w:szCs w:val="24"/>
              </w:rPr>
              <w:t>In your experience, what types of covenants</w:t>
            </w:r>
            <w:r>
              <w:rPr>
                <w:szCs w:val="24"/>
              </w:rPr>
              <w:t xml:space="preserve"> (or lack of)</w:t>
            </w:r>
            <w:r w:rsidRPr="000978FE">
              <w:rPr>
                <w:szCs w:val="24"/>
              </w:rPr>
              <w:t xml:space="preserve"> are the most contentious with </w:t>
            </w:r>
            <w:r>
              <w:rPr>
                <w:szCs w:val="24"/>
              </w:rPr>
              <w:t>lenders</w:t>
            </w:r>
            <w:r w:rsidR="00706092">
              <w:rPr>
                <w:szCs w:val="24"/>
              </w:rPr>
              <w:t>/investors</w:t>
            </w:r>
            <w:r w:rsidRPr="000978FE">
              <w:rPr>
                <w:szCs w:val="24"/>
              </w:rPr>
              <w:t>?</w:t>
            </w:r>
          </w:p>
        </w:tc>
        <w:tc>
          <w:tcPr>
            <w:tcW w:w="1513" w:type="dxa"/>
            <w:vAlign w:val="center"/>
          </w:tcPr>
          <w:p w14:paraId="2D893E39" w14:textId="77777777" w:rsidR="003F2CC6" w:rsidRPr="000978FE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3F2CC6" w:rsidRPr="000978FE" w14:paraId="5FB84D59" w14:textId="77777777" w:rsidTr="003B6554">
        <w:trPr>
          <w:trHeight w:val="337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722A66D7" w14:textId="77777777" w:rsidR="003F2CC6" w:rsidRPr="00BB5490" w:rsidRDefault="003F2CC6" w:rsidP="0018595C">
            <w:pPr>
              <w:pStyle w:val="ListParagraph"/>
              <w:spacing w:after="120"/>
              <w:ind w:left="454"/>
              <w:contextualSpacing w:val="0"/>
              <w:rPr>
                <w:b/>
                <w:szCs w:val="24"/>
              </w:rPr>
            </w:pPr>
            <w:r w:rsidRPr="00BB5490">
              <w:rPr>
                <w:b/>
                <w:szCs w:val="24"/>
              </w:rPr>
              <w:t xml:space="preserve">Loan </w:t>
            </w:r>
            <w:r>
              <w:rPr>
                <w:b/>
                <w:szCs w:val="24"/>
              </w:rPr>
              <w:t>D</w:t>
            </w:r>
            <w:r w:rsidRPr="00BB5490">
              <w:rPr>
                <w:b/>
                <w:szCs w:val="24"/>
              </w:rPr>
              <w:t xml:space="preserve">ocumentation – </w:t>
            </w:r>
            <w:r>
              <w:rPr>
                <w:b/>
                <w:szCs w:val="24"/>
              </w:rPr>
              <w:t>E</w:t>
            </w:r>
            <w:r w:rsidRPr="00BB5490">
              <w:rPr>
                <w:b/>
                <w:szCs w:val="24"/>
              </w:rPr>
              <w:t xml:space="preserve">quity </w:t>
            </w:r>
            <w:r>
              <w:rPr>
                <w:b/>
                <w:szCs w:val="24"/>
              </w:rPr>
              <w:t>R</w:t>
            </w:r>
            <w:r w:rsidRPr="00BB5490">
              <w:rPr>
                <w:b/>
                <w:szCs w:val="24"/>
              </w:rPr>
              <w:t>ights</w:t>
            </w:r>
          </w:p>
        </w:tc>
      </w:tr>
      <w:tr w:rsidR="00B853EF" w:rsidRPr="000978FE" w14:paraId="35CAE315" w14:textId="77777777" w:rsidTr="003B6554">
        <w:trPr>
          <w:trHeight w:val="831"/>
        </w:trPr>
        <w:tc>
          <w:tcPr>
            <w:tcW w:w="846" w:type="dxa"/>
          </w:tcPr>
          <w:p w14:paraId="3C7C4A4A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454"/>
            </w:pPr>
          </w:p>
        </w:tc>
        <w:tc>
          <w:tcPr>
            <w:tcW w:w="6551" w:type="dxa"/>
          </w:tcPr>
          <w:p w14:paraId="073AD57F" w14:textId="3218DF82" w:rsidR="003F2CC6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Would you prefer to use your equity cure rights over </w:t>
            </w:r>
            <w:r w:rsidR="00381DC0">
              <w:rPr>
                <w:szCs w:val="24"/>
              </w:rPr>
              <w:t xml:space="preserve">allowing a breach of covenant </w:t>
            </w:r>
            <w:r>
              <w:rPr>
                <w:szCs w:val="24"/>
              </w:rPr>
              <w:t>and how often do you exercise these?</w:t>
            </w:r>
          </w:p>
        </w:tc>
        <w:tc>
          <w:tcPr>
            <w:tcW w:w="1513" w:type="dxa"/>
            <w:vAlign w:val="center"/>
          </w:tcPr>
          <w:p w14:paraId="771D3017" w14:textId="77777777" w:rsidR="003F2CC6" w:rsidRPr="000978FE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5B601F1A" w14:textId="77777777" w:rsidTr="003B6554">
        <w:trPr>
          <w:trHeight w:val="831"/>
        </w:trPr>
        <w:tc>
          <w:tcPr>
            <w:tcW w:w="846" w:type="dxa"/>
          </w:tcPr>
          <w:p w14:paraId="437678DE" w14:textId="77777777" w:rsidR="0054195B" w:rsidRPr="00D42433" w:rsidRDefault="0054195B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</w:tcPr>
          <w:p w14:paraId="3307A721" w14:textId="77777777" w:rsidR="0054195B" w:rsidRPr="000978FE" w:rsidDel="00D42C71" w:rsidRDefault="0054195B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Please also describe how COVID-19 has impacted the use and disclosure of equity rights.</w:t>
            </w:r>
          </w:p>
        </w:tc>
        <w:tc>
          <w:tcPr>
            <w:tcW w:w="1513" w:type="dxa"/>
            <w:vAlign w:val="center"/>
          </w:tcPr>
          <w:p w14:paraId="47A36598" w14:textId="77777777" w:rsidR="0054195B" w:rsidRPr="000978FE" w:rsidDel="00C547AE" w:rsidRDefault="0054195B" w:rsidP="0054195B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3F2CC6" w:rsidRPr="000978FE" w14:paraId="47324A88" w14:textId="77777777" w:rsidTr="003B6554">
        <w:trPr>
          <w:trHeight w:val="331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11961F0F" w14:textId="77777777" w:rsidR="003F2CC6" w:rsidRPr="00BB5490" w:rsidRDefault="003F2CC6" w:rsidP="0018595C">
            <w:pPr>
              <w:pStyle w:val="ListParagraph"/>
              <w:spacing w:after="120"/>
              <w:ind w:left="171"/>
              <w:contextualSpacing w:val="0"/>
              <w:rPr>
                <w:b/>
                <w:szCs w:val="24"/>
              </w:rPr>
            </w:pPr>
            <w:r w:rsidRPr="00BB5490">
              <w:rPr>
                <w:b/>
                <w:szCs w:val="24"/>
              </w:rPr>
              <w:t xml:space="preserve">Loan </w:t>
            </w:r>
            <w:r>
              <w:rPr>
                <w:b/>
                <w:szCs w:val="24"/>
              </w:rPr>
              <w:t>D</w:t>
            </w:r>
            <w:r w:rsidRPr="00BB5490">
              <w:rPr>
                <w:b/>
                <w:szCs w:val="24"/>
              </w:rPr>
              <w:t xml:space="preserve">ocumentation – </w:t>
            </w:r>
            <w:r>
              <w:rPr>
                <w:b/>
                <w:szCs w:val="24"/>
              </w:rPr>
              <w:t>D</w:t>
            </w:r>
            <w:r w:rsidRPr="00BB5490">
              <w:rPr>
                <w:b/>
                <w:szCs w:val="24"/>
              </w:rPr>
              <w:t xml:space="preserve">ebt </w:t>
            </w:r>
            <w:r>
              <w:rPr>
                <w:b/>
                <w:szCs w:val="24"/>
              </w:rPr>
              <w:t>P</w:t>
            </w:r>
            <w:r w:rsidRPr="00BB5490">
              <w:rPr>
                <w:b/>
                <w:szCs w:val="24"/>
              </w:rPr>
              <w:t xml:space="preserve">ortability </w:t>
            </w:r>
            <w:r>
              <w:rPr>
                <w:b/>
                <w:szCs w:val="24"/>
              </w:rPr>
              <w:t>C</w:t>
            </w:r>
            <w:r w:rsidRPr="00BB5490">
              <w:rPr>
                <w:b/>
                <w:szCs w:val="24"/>
              </w:rPr>
              <w:t>lause</w:t>
            </w:r>
          </w:p>
        </w:tc>
      </w:tr>
      <w:tr w:rsidR="00B853EF" w:rsidRPr="000978FE" w14:paraId="7EEC0AA8" w14:textId="77777777" w:rsidTr="003B6554">
        <w:trPr>
          <w:trHeight w:val="451"/>
        </w:trPr>
        <w:tc>
          <w:tcPr>
            <w:tcW w:w="846" w:type="dxa"/>
          </w:tcPr>
          <w:p w14:paraId="6F621334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  <w:shd w:val="clear" w:color="auto" w:fill="auto"/>
          </w:tcPr>
          <w:p w14:paraId="20879CE4" w14:textId="77777777" w:rsidR="003F2CC6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t>Please describe the evolution of the disclosure of debt portability clauses</w:t>
            </w:r>
            <w:r>
              <w:rPr>
                <w:rStyle w:val="FootnoteReference"/>
              </w:rPr>
              <w:footnoteReference w:id="2"/>
            </w:r>
            <w:r>
              <w:t>.</w:t>
            </w:r>
          </w:p>
        </w:tc>
        <w:tc>
          <w:tcPr>
            <w:tcW w:w="1513" w:type="dxa"/>
            <w:vAlign w:val="center"/>
          </w:tcPr>
          <w:p w14:paraId="0D9A98FE" w14:textId="77777777" w:rsidR="003F2CC6" w:rsidRPr="000978FE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1E94EAC6" w14:textId="77777777" w:rsidTr="003B6554">
        <w:trPr>
          <w:trHeight w:val="451"/>
        </w:trPr>
        <w:tc>
          <w:tcPr>
            <w:tcW w:w="846" w:type="dxa"/>
          </w:tcPr>
          <w:p w14:paraId="4061CCB0" w14:textId="77777777" w:rsidR="003F2CC6" w:rsidRDefault="003F2CC6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  <w:shd w:val="clear" w:color="auto" w:fill="auto"/>
          </w:tcPr>
          <w:p w14:paraId="02F646F2" w14:textId="41BA313F" w:rsidR="003F2CC6" w:rsidRDefault="003F2CC6" w:rsidP="0054195B">
            <w:pPr>
              <w:pStyle w:val="ListParagraph"/>
              <w:spacing w:after="120"/>
              <w:ind w:left="0"/>
              <w:contextualSpacing w:val="0"/>
            </w:pPr>
            <w:r>
              <w:t>What is the purpose of such clauses and how are they used</w:t>
            </w:r>
            <w:r w:rsidR="00001A75">
              <w:t xml:space="preserve"> in practice</w:t>
            </w:r>
            <w:r>
              <w:t>?</w:t>
            </w:r>
            <w:r w:rsidR="003632E4">
              <w:t xml:space="preserve"> I</w:t>
            </w:r>
            <w:r w:rsidR="007F31B0">
              <w:t>n your experience has the use of these clause in the market been contentious with lenders?</w:t>
            </w:r>
          </w:p>
        </w:tc>
        <w:tc>
          <w:tcPr>
            <w:tcW w:w="1513" w:type="dxa"/>
            <w:vAlign w:val="center"/>
          </w:tcPr>
          <w:p w14:paraId="3D0C5E92" w14:textId="77777777" w:rsidR="003F2CC6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50BC1" w:rsidRPr="000978FE" w14:paraId="2CA05084" w14:textId="77777777" w:rsidTr="003B6554">
        <w:trPr>
          <w:trHeight w:val="451"/>
        </w:trPr>
        <w:tc>
          <w:tcPr>
            <w:tcW w:w="846" w:type="dxa"/>
          </w:tcPr>
          <w:p w14:paraId="159945DA" w14:textId="77777777" w:rsidR="00B50BC1" w:rsidRDefault="00B50BC1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  <w:shd w:val="clear" w:color="auto" w:fill="auto"/>
          </w:tcPr>
          <w:p w14:paraId="34197152" w14:textId="6B877F70" w:rsidR="00B50BC1" w:rsidRDefault="00401F87" w:rsidP="0054195B">
            <w:pPr>
              <w:pStyle w:val="ListParagraph"/>
              <w:spacing w:after="120"/>
              <w:ind w:left="0"/>
              <w:contextualSpacing w:val="0"/>
            </w:pPr>
            <w:r>
              <w:t xml:space="preserve">Please describe whether LL are freely transferable and how restrictions over such transfer have evolved over time.  </w:t>
            </w:r>
            <w:r w:rsidR="00D01409">
              <w:t>What is your view on such restrictions?</w:t>
            </w:r>
          </w:p>
        </w:tc>
        <w:tc>
          <w:tcPr>
            <w:tcW w:w="1513" w:type="dxa"/>
            <w:vAlign w:val="center"/>
          </w:tcPr>
          <w:p w14:paraId="4F1D284F" w14:textId="77777777" w:rsidR="00B50BC1" w:rsidRDefault="00B50BC1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3F2CC6" w:rsidRPr="000978FE" w14:paraId="4F5F4C66" w14:textId="77777777" w:rsidTr="003B6554">
        <w:trPr>
          <w:trHeight w:val="189"/>
        </w:trPr>
        <w:tc>
          <w:tcPr>
            <w:tcW w:w="8910" w:type="dxa"/>
            <w:gridSpan w:val="3"/>
            <w:shd w:val="clear" w:color="auto" w:fill="FBE4D5" w:themeFill="accent2" w:themeFillTint="33"/>
          </w:tcPr>
          <w:p w14:paraId="51FF6F57" w14:textId="77777777" w:rsidR="003F2CC6" w:rsidRPr="00BB5490" w:rsidRDefault="003F2CC6" w:rsidP="0018595C">
            <w:pPr>
              <w:pStyle w:val="ListParagraph"/>
              <w:spacing w:after="120"/>
              <w:ind w:left="171"/>
              <w:contextualSpacing w:val="0"/>
              <w:rPr>
                <w:b/>
                <w:szCs w:val="24"/>
              </w:rPr>
            </w:pPr>
            <w:r w:rsidRPr="00BB5490">
              <w:rPr>
                <w:b/>
                <w:szCs w:val="24"/>
              </w:rPr>
              <w:t xml:space="preserve">Impact of </w:t>
            </w:r>
            <w:r>
              <w:rPr>
                <w:b/>
                <w:szCs w:val="24"/>
              </w:rPr>
              <w:t>COVID</w:t>
            </w:r>
            <w:r w:rsidRPr="00BB5490">
              <w:rPr>
                <w:b/>
                <w:szCs w:val="24"/>
              </w:rPr>
              <w:t>-19</w:t>
            </w:r>
          </w:p>
        </w:tc>
      </w:tr>
      <w:tr w:rsidR="00B853EF" w:rsidRPr="000978FE" w14:paraId="094E1EE4" w14:textId="77777777" w:rsidTr="003B6554">
        <w:trPr>
          <w:trHeight w:val="415"/>
        </w:trPr>
        <w:tc>
          <w:tcPr>
            <w:tcW w:w="846" w:type="dxa"/>
          </w:tcPr>
          <w:p w14:paraId="1602BF32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</w:tcPr>
          <w:p w14:paraId="026DA85A" w14:textId="1716663D" w:rsidR="003F2CC6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t>How has COVID-19 impacted the liquidity of sponsored firms</w:t>
            </w:r>
            <w:r w:rsidRPr="000978FE">
              <w:rPr>
                <w:szCs w:val="24"/>
              </w:rPr>
              <w:t>?</w:t>
            </w:r>
            <w:r>
              <w:rPr>
                <w:szCs w:val="24"/>
              </w:rPr>
              <w:t xml:space="preserve"> </w:t>
            </w:r>
            <w:r w:rsidR="00001A75">
              <w:rPr>
                <w:szCs w:val="24"/>
              </w:rPr>
              <w:t xml:space="preserve"> Which types (sectors) of firms most affected? And how h</w:t>
            </w:r>
            <w:r>
              <w:rPr>
                <w:szCs w:val="24"/>
              </w:rPr>
              <w:t>as it impacted the frequency</w:t>
            </w:r>
            <w:r w:rsidR="00D94FA6">
              <w:rPr>
                <w:szCs w:val="24"/>
              </w:rPr>
              <w:t xml:space="preserve"> and amount </w:t>
            </w:r>
            <w:r>
              <w:rPr>
                <w:szCs w:val="24"/>
              </w:rPr>
              <w:t>of equity injections into firms?</w:t>
            </w:r>
          </w:p>
        </w:tc>
        <w:tc>
          <w:tcPr>
            <w:tcW w:w="1513" w:type="dxa"/>
            <w:vAlign w:val="center"/>
          </w:tcPr>
          <w:p w14:paraId="43E0273D" w14:textId="77777777" w:rsidR="003F2CC6" w:rsidRPr="000978FE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41556322" w14:textId="77777777" w:rsidTr="003B6554">
        <w:trPr>
          <w:trHeight w:val="415"/>
        </w:trPr>
        <w:tc>
          <w:tcPr>
            <w:tcW w:w="846" w:type="dxa"/>
          </w:tcPr>
          <w:p w14:paraId="1503BF23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</w:tcPr>
          <w:p w14:paraId="4BC85EEE" w14:textId="6DE100A4" w:rsidR="003632E4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Please describe the impact of COVID-19 on the frequency of </w:t>
            </w:r>
            <w:r w:rsidR="00001A75">
              <w:rPr>
                <w:szCs w:val="24"/>
              </w:rPr>
              <w:t xml:space="preserve">borrower </w:t>
            </w:r>
            <w:proofErr w:type="gramStart"/>
            <w:r w:rsidR="0054195B">
              <w:rPr>
                <w:szCs w:val="24"/>
              </w:rPr>
              <w:t>draw-</w:t>
            </w:r>
            <w:r>
              <w:rPr>
                <w:szCs w:val="24"/>
              </w:rPr>
              <w:t>downs</w:t>
            </w:r>
            <w:proofErr w:type="gramEnd"/>
            <w:r>
              <w:rPr>
                <w:szCs w:val="24"/>
              </w:rPr>
              <w:t xml:space="preserve"> under revolving credit facilities, as well as the triggering of springing covenants.</w:t>
            </w:r>
          </w:p>
        </w:tc>
        <w:tc>
          <w:tcPr>
            <w:tcW w:w="1513" w:type="dxa"/>
            <w:vAlign w:val="center"/>
          </w:tcPr>
          <w:p w14:paraId="60EEB9A9" w14:textId="77777777" w:rsidR="003F2CC6" w:rsidRPr="000978FE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  <w:tr w:rsidR="00B853EF" w:rsidRPr="000978FE" w14:paraId="2699BE1D" w14:textId="77777777" w:rsidTr="003B6554">
        <w:trPr>
          <w:trHeight w:val="415"/>
        </w:trPr>
        <w:tc>
          <w:tcPr>
            <w:tcW w:w="846" w:type="dxa"/>
          </w:tcPr>
          <w:p w14:paraId="03C8E7EC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</w:tcPr>
          <w:p w14:paraId="4D75F0AC" w14:textId="5D8EA7BE" w:rsidR="003F2CC6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>
              <w:rPr>
                <w:szCs w:val="24"/>
              </w:rPr>
              <w:t>Please explain whether COVID-19 has impacted the use of M</w:t>
            </w:r>
            <w:r w:rsidR="00F121AC">
              <w:rPr>
                <w:szCs w:val="24"/>
              </w:rPr>
              <w:t xml:space="preserve">aterial </w:t>
            </w:r>
            <w:r>
              <w:rPr>
                <w:szCs w:val="24"/>
              </w:rPr>
              <w:t>A</w:t>
            </w:r>
            <w:r w:rsidR="00F121AC">
              <w:rPr>
                <w:szCs w:val="24"/>
              </w:rPr>
              <w:t xml:space="preserve">dverse </w:t>
            </w:r>
            <w:r>
              <w:rPr>
                <w:szCs w:val="24"/>
              </w:rPr>
              <w:t>C</w:t>
            </w:r>
            <w:r w:rsidR="00F121AC">
              <w:rPr>
                <w:szCs w:val="24"/>
              </w:rPr>
              <w:t>hange</w:t>
            </w:r>
            <w:r w:rsidR="003A3215">
              <w:rPr>
                <w:szCs w:val="24"/>
              </w:rPr>
              <w:t xml:space="preserve"> </w:t>
            </w:r>
            <w:r w:rsidR="005779E6">
              <w:rPr>
                <w:szCs w:val="24"/>
              </w:rPr>
              <w:t>clauses</w:t>
            </w:r>
            <w:r>
              <w:rPr>
                <w:szCs w:val="24"/>
              </w:rPr>
              <w:t xml:space="preserve"> by lenders</w:t>
            </w:r>
            <w:r w:rsidR="00001A75">
              <w:rPr>
                <w:szCs w:val="24"/>
              </w:rPr>
              <w:t>/investors</w:t>
            </w:r>
            <w:r>
              <w:rPr>
                <w:szCs w:val="24"/>
              </w:rPr>
              <w:t>.</w:t>
            </w:r>
          </w:p>
        </w:tc>
        <w:tc>
          <w:tcPr>
            <w:tcW w:w="1513" w:type="dxa"/>
            <w:vAlign w:val="center"/>
          </w:tcPr>
          <w:p w14:paraId="409EC935" w14:textId="77777777" w:rsidR="003F2CC6" w:rsidRPr="000978FE" w:rsidRDefault="003F2CC6" w:rsidP="003F2CC6">
            <w:pPr>
              <w:pStyle w:val="ListParagraph"/>
              <w:ind w:left="0"/>
              <w:rPr>
                <w:szCs w:val="24"/>
              </w:rPr>
            </w:pPr>
          </w:p>
        </w:tc>
      </w:tr>
      <w:tr w:rsidR="00B853EF" w:rsidRPr="000978FE" w14:paraId="1ED9D19B" w14:textId="77777777" w:rsidTr="003B6554">
        <w:trPr>
          <w:trHeight w:val="415"/>
        </w:trPr>
        <w:tc>
          <w:tcPr>
            <w:tcW w:w="846" w:type="dxa"/>
          </w:tcPr>
          <w:p w14:paraId="731F196D" w14:textId="77777777" w:rsidR="003F2CC6" w:rsidRPr="00D42433" w:rsidRDefault="003F2CC6" w:rsidP="0018595C">
            <w:pPr>
              <w:pStyle w:val="ListParagraph"/>
              <w:numPr>
                <w:ilvl w:val="0"/>
                <w:numId w:val="18"/>
              </w:numPr>
              <w:ind w:left="171" w:firstLine="0"/>
            </w:pPr>
          </w:p>
        </w:tc>
        <w:tc>
          <w:tcPr>
            <w:tcW w:w="6551" w:type="dxa"/>
            <w:vAlign w:val="center"/>
          </w:tcPr>
          <w:p w14:paraId="0B1F61F6" w14:textId="77777777" w:rsidR="003F2CC6" w:rsidRPr="000978FE" w:rsidRDefault="003F2CC6" w:rsidP="0054195B">
            <w:pPr>
              <w:pStyle w:val="ListParagraph"/>
              <w:spacing w:after="120"/>
              <w:ind w:left="0"/>
              <w:contextualSpacing w:val="0"/>
              <w:rPr>
                <w:szCs w:val="24"/>
              </w:rPr>
            </w:pPr>
            <w:r w:rsidRPr="00D8179D">
              <w:rPr>
                <w:szCs w:val="24"/>
              </w:rPr>
              <w:t>Has COVID-19 created additional risks related to conflicts of interest or conduct?</w:t>
            </w:r>
          </w:p>
        </w:tc>
        <w:tc>
          <w:tcPr>
            <w:tcW w:w="1513" w:type="dxa"/>
            <w:vAlign w:val="center"/>
          </w:tcPr>
          <w:p w14:paraId="4DFDDB7B" w14:textId="77777777" w:rsidR="003F2CC6" w:rsidRPr="000978FE" w:rsidRDefault="003F2CC6" w:rsidP="003F2CC6">
            <w:pPr>
              <w:pStyle w:val="ListParagraph"/>
              <w:ind w:left="0"/>
              <w:jc w:val="center"/>
              <w:rPr>
                <w:szCs w:val="24"/>
              </w:rPr>
            </w:pPr>
          </w:p>
        </w:tc>
      </w:tr>
    </w:tbl>
    <w:p w14:paraId="254AEB92" w14:textId="77777777" w:rsidR="00624BEF" w:rsidRDefault="00624BEF" w:rsidP="000978FE">
      <w:pPr>
        <w:rPr>
          <w:rFonts w:eastAsia="Times New Roman" w:cs="Times New Roman"/>
          <w:b/>
          <w:sz w:val="28"/>
          <w:szCs w:val="24"/>
        </w:rPr>
      </w:pPr>
    </w:p>
    <w:bookmarkEnd w:id="0"/>
    <w:p w14:paraId="463C05B9" w14:textId="32D5DBDE" w:rsidR="00624BEF" w:rsidRDefault="00624BEF">
      <w:pPr>
        <w:rPr>
          <w:rFonts w:eastAsia="Times New Roman" w:cs="Times New Roman"/>
          <w:b/>
          <w:sz w:val="28"/>
          <w:szCs w:val="24"/>
        </w:rPr>
      </w:pPr>
    </w:p>
    <w:sectPr w:rsidR="00624BE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B563" w14:textId="77777777" w:rsidR="00021052" w:rsidRDefault="00021052" w:rsidP="006E2BA0">
      <w:pPr>
        <w:spacing w:after="0" w:line="240" w:lineRule="auto"/>
      </w:pPr>
      <w:r>
        <w:separator/>
      </w:r>
    </w:p>
  </w:endnote>
  <w:endnote w:type="continuationSeparator" w:id="0">
    <w:p w14:paraId="724531C7" w14:textId="77777777" w:rsidR="00021052" w:rsidRDefault="00021052" w:rsidP="006E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552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0AF82" w14:textId="3B67EE2D" w:rsidR="00FB6767" w:rsidRDefault="00FB67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C9FB53" w14:textId="77777777" w:rsidR="00FB6767" w:rsidRDefault="00FB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129B" w14:textId="77777777" w:rsidR="00021052" w:rsidRDefault="00021052" w:rsidP="006E2BA0">
      <w:pPr>
        <w:spacing w:after="0" w:line="240" w:lineRule="auto"/>
      </w:pPr>
      <w:r>
        <w:separator/>
      </w:r>
    </w:p>
  </w:footnote>
  <w:footnote w:type="continuationSeparator" w:id="0">
    <w:p w14:paraId="547C0789" w14:textId="77777777" w:rsidR="00021052" w:rsidRDefault="00021052" w:rsidP="006E2BA0">
      <w:pPr>
        <w:spacing w:after="0" w:line="240" w:lineRule="auto"/>
      </w:pPr>
      <w:r>
        <w:continuationSeparator/>
      </w:r>
    </w:p>
  </w:footnote>
  <w:footnote w:id="1">
    <w:p w14:paraId="0180FF6A" w14:textId="749E8E76" w:rsidR="00FB6767" w:rsidRDefault="00FB6767" w:rsidP="001D2AE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>
        <w:t>Please choose a commonly used measure of size relevant to the firm type identified in Q5 (</w:t>
      </w:r>
      <w:proofErr w:type="gramStart"/>
      <w:r>
        <w:t>e.g..</w:t>
      </w:r>
      <w:proofErr w:type="gramEnd"/>
      <w:r>
        <w:t xml:space="preserve"> notional amount of assets under management, notional amount of cash raised, insurance market </w:t>
      </w:r>
      <w:proofErr w:type="spellStart"/>
      <w:r>
        <w:t>capitilisation</w:t>
      </w:r>
      <w:proofErr w:type="spellEnd"/>
      <w:r>
        <w:t xml:space="preserve"> or net premium)</w:t>
      </w:r>
    </w:p>
  </w:footnote>
  <w:footnote w:id="2">
    <w:p w14:paraId="64EB73B2" w14:textId="3A25FC57" w:rsidR="00FB6767" w:rsidRDefault="00FB6767" w:rsidP="001D2AEE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Debt portability clause refers to the waiver of customary change of control prepayment requirements </w:t>
      </w:r>
      <w:r w:rsidRPr="00D606F9">
        <w:t xml:space="preserve">in connection with a </w:t>
      </w:r>
      <w:r>
        <w:t xml:space="preserve">sponsor’s </w:t>
      </w:r>
      <w:r w:rsidRPr="00D606F9">
        <w:t xml:space="preserve">sale of a portfolio company if certain </w:t>
      </w:r>
      <w:r>
        <w:t xml:space="preserve">leverage ratios and/or credit rating </w:t>
      </w:r>
      <w:r w:rsidRPr="00D606F9">
        <w:t>conditions</w:t>
      </w:r>
      <w:r>
        <w:t xml:space="preserve"> </w:t>
      </w:r>
      <w:r w:rsidRPr="00D606F9">
        <w:t>are satisfied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60DB" w14:textId="024501CA" w:rsidR="00FB6767" w:rsidRPr="0008270A" w:rsidRDefault="0008270A" w:rsidP="0008270A">
    <w:pPr>
      <w:pStyle w:val="Header"/>
    </w:pPr>
    <w:r w:rsidRPr="007127A5">
      <w:rPr>
        <w:rFonts w:ascii="Times New Roman" w:hAnsi="Times New Roman" w:cs="Times New Roman"/>
        <w:b/>
        <w:bCs/>
        <w:noProof/>
        <w:sz w:val="44"/>
      </w:rPr>
      <w:drawing>
        <wp:inline distT="0" distB="0" distL="0" distR="0" wp14:anchorId="2C62497F" wp14:editId="51AA5FEF">
          <wp:extent cx="1669312" cy="409209"/>
          <wp:effectExtent l="0" t="0" r="7620" b="0"/>
          <wp:docPr id="2" name="Picture 2" descr="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903" cy="414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D62"/>
    <w:multiLevelType w:val="hybridMultilevel"/>
    <w:tmpl w:val="5E0E9852"/>
    <w:lvl w:ilvl="0" w:tplc="452C4080">
      <w:start w:val="1"/>
      <w:numFmt w:val="decimal"/>
      <w:lvlText w:val="%1."/>
      <w:lvlJc w:val="left"/>
      <w:pPr>
        <w:ind w:left="360" w:hanging="360"/>
      </w:pPr>
    </w:lvl>
    <w:lvl w:ilvl="1" w:tplc="CC183A8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2634077C">
      <w:start w:val="1"/>
      <w:numFmt w:val="lowerLetter"/>
      <w:lvlText w:val="%3."/>
      <w:lvlJc w:val="left"/>
      <w:pPr>
        <w:ind w:left="1980" w:hanging="360"/>
      </w:pPr>
      <w:rPr>
        <w:rFonts w:hint="default"/>
        <w:b w:val="0"/>
      </w:rPr>
    </w:lvl>
    <w:lvl w:ilvl="3" w:tplc="E5CE94E0">
      <w:start w:val="2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4" w:tplc="308CCC36" w:tentative="1">
      <w:start w:val="1"/>
      <w:numFmt w:val="lowerLetter"/>
      <w:lvlText w:val="%5."/>
      <w:lvlJc w:val="left"/>
      <w:pPr>
        <w:ind w:left="3240" w:hanging="360"/>
      </w:pPr>
    </w:lvl>
    <w:lvl w:ilvl="5" w:tplc="C7E06984" w:tentative="1">
      <w:start w:val="1"/>
      <w:numFmt w:val="lowerRoman"/>
      <w:lvlText w:val="%6."/>
      <w:lvlJc w:val="right"/>
      <w:pPr>
        <w:ind w:left="3960" w:hanging="180"/>
      </w:pPr>
    </w:lvl>
    <w:lvl w:ilvl="6" w:tplc="896803B0" w:tentative="1">
      <w:start w:val="1"/>
      <w:numFmt w:val="decimal"/>
      <w:lvlText w:val="%7."/>
      <w:lvlJc w:val="left"/>
      <w:pPr>
        <w:ind w:left="4680" w:hanging="360"/>
      </w:pPr>
    </w:lvl>
    <w:lvl w:ilvl="7" w:tplc="F15ACBCA" w:tentative="1">
      <w:start w:val="1"/>
      <w:numFmt w:val="lowerLetter"/>
      <w:lvlText w:val="%8."/>
      <w:lvlJc w:val="left"/>
      <w:pPr>
        <w:ind w:left="5400" w:hanging="360"/>
      </w:pPr>
    </w:lvl>
    <w:lvl w:ilvl="8" w:tplc="99446B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42AAA"/>
    <w:multiLevelType w:val="hybridMultilevel"/>
    <w:tmpl w:val="8D264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699"/>
    <w:multiLevelType w:val="hybridMultilevel"/>
    <w:tmpl w:val="49EA1A8C"/>
    <w:lvl w:ilvl="0" w:tplc="08090019">
      <w:start w:val="1"/>
      <w:numFmt w:val="lowerLetter"/>
      <w:lvlText w:val="%1."/>
      <w:lvlJc w:val="left"/>
      <w:pPr>
        <w:ind w:left="170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0B9746A3"/>
    <w:multiLevelType w:val="hybridMultilevel"/>
    <w:tmpl w:val="3BA82BCE"/>
    <w:lvl w:ilvl="0" w:tplc="DCEABE94">
      <w:start w:val="14"/>
      <w:numFmt w:val="bullet"/>
      <w:lvlText w:val="-"/>
      <w:lvlJc w:val="left"/>
      <w:pPr>
        <w:ind w:left="170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605C"/>
    <w:multiLevelType w:val="hybridMultilevel"/>
    <w:tmpl w:val="5A98136E"/>
    <w:lvl w:ilvl="0" w:tplc="98AC7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8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E4BA8"/>
    <w:multiLevelType w:val="hybridMultilevel"/>
    <w:tmpl w:val="B512E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4398"/>
    <w:multiLevelType w:val="hybridMultilevel"/>
    <w:tmpl w:val="87A08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42D51"/>
    <w:multiLevelType w:val="hybridMultilevel"/>
    <w:tmpl w:val="204C49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3590"/>
    <w:multiLevelType w:val="hybridMultilevel"/>
    <w:tmpl w:val="B378A43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407F1"/>
    <w:multiLevelType w:val="hybridMultilevel"/>
    <w:tmpl w:val="400A3C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F0C07"/>
    <w:multiLevelType w:val="hybridMultilevel"/>
    <w:tmpl w:val="4D5424F6"/>
    <w:lvl w:ilvl="0" w:tplc="4A74BEE0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41A521CD"/>
    <w:multiLevelType w:val="hybridMultilevel"/>
    <w:tmpl w:val="CA165F72"/>
    <w:lvl w:ilvl="0" w:tplc="98AC713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1BC1"/>
    <w:multiLevelType w:val="hybridMultilevel"/>
    <w:tmpl w:val="7FE26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14125"/>
    <w:multiLevelType w:val="hybridMultilevel"/>
    <w:tmpl w:val="7D6883F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94376"/>
    <w:multiLevelType w:val="hybridMultilevel"/>
    <w:tmpl w:val="6F966780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4996"/>
    <w:multiLevelType w:val="hybridMultilevel"/>
    <w:tmpl w:val="49EA1A8C"/>
    <w:lvl w:ilvl="0" w:tplc="08090019">
      <w:start w:val="1"/>
      <w:numFmt w:val="lowerLetter"/>
      <w:lvlText w:val="%1."/>
      <w:lvlJc w:val="left"/>
      <w:pPr>
        <w:ind w:left="170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6" w15:restartNumberingAfterBreak="0">
    <w:nsid w:val="495505EF"/>
    <w:multiLevelType w:val="hybridMultilevel"/>
    <w:tmpl w:val="DC1C98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57B27"/>
    <w:multiLevelType w:val="hybridMultilevel"/>
    <w:tmpl w:val="E774E9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1275A"/>
    <w:multiLevelType w:val="hybridMultilevel"/>
    <w:tmpl w:val="2E54AB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D21D4"/>
    <w:multiLevelType w:val="hybridMultilevel"/>
    <w:tmpl w:val="4E6A97C8"/>
    <w:lvl w:ilvl="0" w:tplc="CDD03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E41F6"/>
    <w:multiLevelType w:val="hybridMultilevel"/>
    <w:tmpl w:val="C0FC269C"/>
    <w:lvl w:ilvl="0" w:tplc="E44246B4">
      <w:start w:val="1"/>
      <w:numFmt w:val="decimal"/>
      <w:lvlText w:val="%1."/>
      <w:lvlJc w:val="left"/>
      <w:pPr>
        <w:ind w:left="786" w:hanging="360"/>
      </w:pPr>
    </w:lvl>
    <w:lvl w:ilvl="1" w:tplc="C77697C0">
      <w:start w:val="1"/>
      <w:numFmt w:val="lowerLetter"/>
      <w:lvlText w:val="%2."/>
      <w:lvlJc w:val="left"/>
      <w:pPr>
        <w:ind w:left="1440" w:hanging="360"/>
      </w:pPr>
    </w:lvl>
    <w:lvl w:ilvl="2" w:tplc="0EF6449C" w:tentative="1">
      <w:start w:val="1"/>
      <w:numFmt w:val="lowerRoman"/>
      <w:lvlText w:val="%3."/>
      <w:lvlJc w:val="right"/>
      <w:pPr>
        <w:ind w:left="2160" w:hanging="180"/>
      </w:pPr>
    </w:lvl>
    <w:lvl w:ilvl="3" w:tplc="A34AEE86" w:tentative="1">
      <w:start w:val="1"/>
      <w:numFmt w:val="decimal"/>
      <w:lvlText w:val="%4."/>
      <w:lvlJc w:val="left"/>
      <w:pPr>
        <w:ind w:left="2880" w:hanging="360"/>
      </w:pPr>
    </w:lvl>
    <w:lvl w:ilvl="4" w:tplc="425E8D2E" w:tentative="1">
      <w:start w:val="1"/>
      <w:numFmt w:val="lowerLetter"/>
      <w:lvlText w:val="%5."/>
      <w:lvlJc w:val="left"/>
      <w:pPr>
        <w:ind w:left="3600" w:hanging="360"/>
      </w:pPr>
    </w:lvl>
    <w:lvl w:ilvl="5" w:tplc="88386BBA" w:tentative="1">
      <w:start w:val="1"/>
      <w:numFmt w:val="lowerRoman"/>
      <w:lvlText w:val="%6."/>
      <w:lvlJc w:val="right"/>
      <w:pPr>
        <w:ind w:left="4320" w:hanging="180"/>
      </w:pPr>
    </w:lvl>
    <w:lvl w:ilvl="6" w:tplc="4C585894" w:tentative="1">
      <w:start w:val="1"/>
      <w:numFmt w:val="decimal"/>
      <w:lvlText w:val="%7."/>
      <w:lvlJc w:val="left"/>
      <w:pPr>
        <w:ind w:left="5040" w:hanging="360"/>
      </w:pPr>
    </w:lvl>
    <w:lvl w:ilvl="7" w:tplc="B5CCF41E" w:tentative="1">
      <w:start w:val="1"/>
      <w:numFmt w:val="lowerLetter"/>
      <w:lvlText w:val="%8."/>
      <w:lvlJc w:val="left"/>
      <w:pPr>
        <w:ind w:left="5760" w:hanging="360"/>
      </w:pPr>
    </w:lvl>
    <w:lvl w:ilvl="8" w:tplc="D7A21D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A4450"/>
    <w:multiLevelType w:val="hybridMultilevel"/>
    <w:tmpl w:val="353EEC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45561"/>
    <w:multiLevelType w:val="hybridMultilevel"/>
    <w:tmpl w:val="7BB43284"/>
    <w:lvl w:ilvl="0" w:tplc="0809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14221"/>
    <w:multiLevelType w:val="hybridMultilevel"/>
    <w:tmpl w:val="6FE4F6B6"/>
    <w:lvl w:ilvl="0" w:tplc="7D6C07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35E20"/>
    <w:multiLevelType w:val="hybridMultilevel"/>
    <w:tmpl w:val="E74035CE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33BC5"/>
    <w:multiLevelType w:val="hybridMultilevel"/>
    <w:tmpl w:val="98347ECE"/>
    <w:lvl w:ilvl="0" w:tplc="E1E004E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668A8"/>
    <w:multiLevelType w:val="hybridMultilevel"/>
    <w:tmpl w:val="B378A43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5"/>
  </w:num>
  <w:num w:numId="4">
    <w:abstractNumId w:val="26"/>
  </w:num>
  <w:num w:numId="5">
    <w:abstractNumId w:val="14"/>
  </w:num>
  <w:num w:numId="6">
    <w:abstractNumId w:val="17"/>
  </w:num>
  <w:num w:numId="7">
    <w:abstractNumId w:val="25"/>
  </w:num>
  <w:num w:numId="8">
    <w:abstractNumId w:val="13"/>
  </w:num>
  <w:num w:numId="9">
    <w:abstractNumId w:val="11"/>
  </w:num>
  <w:num w:numId="10">
    <w:abstractNumId w:val="15"/>
  </w:num>
  <w:num w:numId="11">
    <w:abstractNumId w:val="3"/>
  </w:num>
  <w:num w:numId="12">
    <w:abstractNumId w:val="22"/>
  </w:num>
  <w:num w:numId="13">
    <w:abstractNumId w:val="0"/>
  </w:num>
  <w:num w:numId="14">
    <w:abstractNumId w:val="8"/>
  </w:num>
  <w:num w:numId="15">
    <w:abstractNumId w:val="1"/>
  </w:num>
  <w:num w:numId="16">
    <w:abstractNumId w:val="6"/>
  </w:num>
  <w:num w:numId="17">
    <w:abstractNumId w:val="12"/>
  </w:num>
  <w:num w:numId="18">
    <w:abstractNumId w:val="24"/>
  </w:num>
  <w:num w:numId="19">
    <w:abstractNumId w:val="2"/>
  </w:num>
  <w:num w:numId="20">
    <w:abstractNumId w:val="7"/>
  </w:num>
  <w:num w:numId="21">
    <w:abstractNumId w:val="19"/>
  </w:num>
  <w:num w:numId="22">
    <w:abstractNumId w:val="10"/>
  </w:num>
  <w:num w:numId="23">
    <w:abstractNumId w:val="20"/>
  </w:num>
  <w:num w:numId="24">
    <w:abstractNumId w:val="21"/>
  </w:num>
  <w:num w:numId="25">
    <w:abstractNumId w:val="9"/>
  </w:num>
  <w:num w:numId="26">
    <w:abstractNumId w:val="16"/>
  </w:num>
  <w:num w:numId="27">
    <w:abstractNumId w:val="1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A0"/>
    <w:rsid w:val="00001A75"/>
    <w:rsid w:val="00002A5E"/>
    <w:rsid w:val="000059FF"/>
    <w:rsid w:val="0001034F"/>
    <w:rsid w:val="00010959"/>
    <w:rsid w:val="00015796"/>
    <w:rsid w:val="00021052"/>
    <w:rsid w:val="0002235A"/>
    <w:rsid w:val="0002259A"/>
    <w:rsid w:val="0002593C"/>
    <w:rsid w:val="00025F1B"/>
    <w:rsid w:val="0002663A"/>
    <w:rsid w:val="000271A3"/>
    <w:rsid w:val="00030ADF"/>
    <w:rsid w:val="0003223E"/>
    <w:rsid w:val="000376B4"/>
    <w:rsid w:val="00037A04"/>
    <w:rsid w:val="00042239"/>
    <w:rsid w:val="00042D60"/>
    <w:rsid w:val="0004333C"/>
    <w:rsid w:val="000451BB"/>
    <w:rsid w:val="00046412"/>
    <w:rsid w:val="00046BE6"/>
    <w:rsid w:val="00052FFF"/>
    <w:rsid w:val="0005348D"/>
    <w:rsid w:val="00054605"/>
    <w:rsid w:val="0006002D"/>
    <w:rsid w:val="00062C28"/>
    <w:rsid w:val="00064510"/>
    <w:rsid w:val="00064607"/>
    <w:rsid w:val="00070049"/>
    <w:rsid w:val="00070639"/>
    <w:rsid w:val="00074D92"/>
    <w:rsid w:val="00075C19"/>
    <w:rsid w:val="000760E8"/>
    <w:rsid w:val="00077BD4"/>
    <w:rsid w:val="00077E00"/>
    <w:rsid w:val="000800FD"/>
    <w:rsid w:val="00080F38"/>
    <w:rsid w:val="0008270A"/>
    <w:rsid w:val="000842CA"/>
    <w:rsid w:val="00086BF5"/>
    <w:rsid w:val="0008713C"/>
    <w:rsid w:val="0008746A"/>
    <w:rsid w:val="00090330"/>
    <w:rsid w:val="00092040"/>
    <w:rsid w:val="00092CD6"/>
    <w:rsid w:val="00095BBC"/>
    <w:rsid w:val="000969B5"/>
    <w:rsid w:val="000978FE"/>
    <w:rsid w:val="000A1C0A"/>
    <w:rsid w:val="000A51B1"/>
    <w:rsid w:val="000A764F"/>
    <w:rsid w:val="000A7C29"/>
    <w:rsid w:val="000B1123"/>
    <w:rsid w:val="000B5ED0"/>
    <w:rsid w:val="000B65BF"/>
    <w:rsid w:val="000B67A2"/>
    <w:rsid w:val="000B6BE7"/>
    <w:rsid w:val="000C0B67"/>
    <w:rsid w:val="000C13F2"/>
    <w:rsid w:val="000C5572"/>
    <w:rsid w:val="000C59C3"/>
    <w:rsid w:val="000C6DCD"/>
    <w:rsid w:val="000D05FB"/>
    <w:rsid w:val="000D2FEB"/>
    <w:rsid w:val="000D6249"/>
    <w:rsid w:val="000E0595"/>
    <w:rsid w:val="000E5C21"/>
    <w:rsid w:val="000E5CF0"/>
    <w:rsid w:val="000F1414"/>
    <w:rsid w:val="000F2E23"/>
    <w:rsid w:val="000F33E6"/>
    <w:rsid w:val="000F3534"/>
    <w:rsid w:val="000F54BE"/>
    <w:rsid w:val="00100A2E"/>
    <w:rsid w:val="001040A3"/>
    <w:rsid w:val="00104776"/>
    <w:rsid w:val="00107672"/>
    <w:rsid w:val="00113222"/>
    <w:rsid w:val="00113863"/>
    <w:rsid w:val="00113F5B"/>
    <w:rsid w:val="00121C99"/>
    <w:rsid w:val="00121E96"/>
    <w:rsid w:val="00126442"/>
    <w:rsid w:val="0013240D"/>
    <w:rsid w:val="00134AAD"/>
    <w:rsid w:val="00135382"/>
    <w:rsid w:val="00136B35"/>
    <w:rsid w:val="00136EEF"/>
    <w:rsid w:val="00140875"/>
    <w:rsid w:val="00142752"/>
    <w:rsid w:val="00144063"/>
    <w:rsid w:val="00146BAF"/>
    <w:rsid w:val="00150AE4"/>
    <w:rsid w:val="001510F9"/>
    <w:rsid w:val="00152765"/>
    <w:rsid w:val="00157967"/>
    <w:rsid w:val="001610B4"/>
    <w:rsid w:val="0016165E"/>
    <w:rsid w:val="0016373A"/>
    <w:rsid w:val="001666E0"/>
    <w:rsid w:val="00170345"/>
    <w:rsid w:val="00170C49"/>
    <w:rsid w:val="00172C01"/>
    <w:rsid w:val="00173568"/>
    <w:rsid w:val="00174FAE"/>
    <w:rsid w:val="00180D33"/>
    <w:rsid w:val="0018595C"/>
    <w:rsid w:val="0018680C"/>
    <w:rsid w:val="00192DD0"/>
    <w:rsid w:val="00192EAE"/>
    <w:rsid w:val="001963DF"/>
    <w:rsid w:val="0019754F"/>
    <w:rsid w:val="001A0B98"/>
    <w:rsid w:val="001A2722"/>
    <w:rsid w:val="001B00A1"/>
    <w:rsid w:val="001B2FC8"/>
    <w:rsid w:val="001B5914"/>
    <w:rsid w:val="001B6DBB"/>
    <w:rsid w:val="001B7317"/>
    <w:rsid w:val="001C3591"/>
    <w:rsid w:val="001C49A8"/>
    <w:rsid w:val="001C6987"/>
    <w:rsid w:val="001D2AEE"/>
    <w:rsid w:val="001D3626"/>
    <w:rsid w:val="001D37AE"/>
    <w:rsid w:val="001D49DC"/>
    <w:rsid w:val="001F27EF"/>
    <w:rsid w:val="001F2C13"/>
    <w:rsid w:val="001F3904"/>
    <w:rsid w:val="001F6AE7"/>
    <w:rsid w:val="001F6B2C"/>
    <w:rsid w:val="0020211B"/>
    <w:rsid w:val="0020313A"/>
    <w:rsid w:val="002034E2"/>
    <w:rsid w:val="00206789"/>
    <w:rsid w:val="00207D60"/>
    <w:rsid w:val="0021023A"/>
    <w:rsid w:val="00212748"/>
    <w:rsid w:val="00213E1D"/>
    <w:rsid w:val="00215D85"/>
    <w:rsid w:val="00217D24"/>
    <w:rsid w:val="00220F63"/>
    <w:rsid w:val="00223B2E"/>
    <w:rsid w:val="00226E49"/>
    <w:rsid w:val="00227A53"/>
    <w:rsid w:val="00227D39"/>
    <w:rsid w:val="00236449"/>
    <w:rsid w:val="00240230"/>
    <w:rsid w:val="00241EAE"/>
    <w:rsid w:val="002455CA"/>
    <w:rsid w:val="00246D01"/>
    <w:rsid w:val="00246DBD"/>
    <w:rsid w:val="0024785D"/>
    <w:rsid w:val="00251041"/>
    <w:rsid w:val="00251928"/>
    <w:rsid w:val="0025290C"/>
    <w:rsid w:val="002564D3"/>
    <w:rsid w:val="0025781B"/>
    <w:rsid w:val="002621B2"/>
    <w:rsid w:val="00265564"/>
    <w:rsid w:val="002671C0"/>
    <w:rsid w:val="002707D5"/>
    <w:rsid w:val="0027189A"/>
    <w:rsid w:val="00271CE5"/>
    <w:rsid w:val="002737B0"/>
    <w:rsid w:val="00275995"/>
    <w:rsid w:val="00275F27"/>
    <w:rsid w:val="002806B3"/>
    <w:rsid w:val="00280E7C"/>
    <w:rsid w:val="00284C17"/>
    <w:rsid w:val="00294211"/>
    <w:rsid w:val="002A1A06"/>
    <w:rsid w:val="002A234D"/>
    <w:rsid w:val="002A37EB"/>
    <w:rsid w:val="002A6FA9"/>
    <w:rsid w:val="002B029A"/>
    <w:rsid w:val="002B0C23"/>
    <w:rsid w:val="002B1126"/>
    <w:rsid w:val="002B22E4"/>
    <w:rsid w:val="002B41E7"/>
    <w:rsid w:val="002B44C8"/>
    <w:rsid w:val="002B6510"/>
    <w:rsid w:val="002C1FDF"/>
    <w:rsid w:val="002C2901"/>
    <w:rsid w:val="002D0985"/>
    <w:rsid w:val="002D11A1"/>
    <w:rsid w:val="002D18A3"/>
    <w:rsid w:val="002D33D6"/>
    <w:rsid w:val="002D62DB"/>
    <w:rsid w:val="002E2D6C"/>
    <w:rsid w:val="002E38AB"/>
    <w:rsid w:val="002E45A9"/>
    <w:rsid w:val="002E465E"/>
    <w:rsid w:val="002E4F63"/>
    <w:rsid w:val="002E6032"/>
    <w:rsid w:val="002E69A9"/>
    <w:rsid w:val="002F0A68"/>
    <w:rsid w:val="002F123F"/>
    <w:rsid w:val="002F34D9"/>
    <w:rsid w:val="002F41D2"/>
    <w:rsid w:val="002F588C"/>
    <w:rsid w:val="002F6637"/>
    <w:rsid w:val="0030084B"/>
    <w:rsid w:val="003014FC"/>
    <w:rsid w:val="00302721"/>
    <w:rsid w:val="003112FE"/>
    <w:rsid w:val="003121D3"/>
    <w:rsid w:val="003150B2"/>
    <w:rsid w:val="00315B32"/>
    <w:rsid w:val="0031604F"/>
    <w:rsid w:val="003217BD"/>
    <w:rsid w:val="003217BE"/>
    <w:rsid w:val="003228FB"/>
    <w:rsid w:val="00324F80"/>
    <w:rsid w:val="00325469"/>
    <w:rsid w:val="00325585"/>
    <w:rsid w:val="00331B2F"/>
    <w:rsid w:val="00331E90"/>
    <w:rsid w:val="00333C8A"/>
    <w:rsid w:val="003341FD"/>
    <w:rsid w:val="00336A3B"/>
    <w:rsid w:val="00337C19"/>
    <w:rsid w:val="003410C6"/>
    <w:rsid w:val="00342560"/>
    <w:rsid w:val="00343683"/>
    <w:rsid w:val="0034399B"/>
    <w:rsid w:val="003524F1"/>
    <w:rsid w:val="0035294E"/>
    <w:rsid w:val="00353187"/>
    <w:rsid w:val="00354E28"/>
    <w:rsid w:val="0035555C"/>
    <w:rsid w:val="003566FB"/>
    <w:rsid w:val="003567DA"/>
    <w:rsid w:val="0035705E"/>
    <w:rsid w:val="0036078B"/>
    <w:rsid w:val="003632E4"/>
    <w:rsid w:val="00363370"/>
    <w:rsid w:val="003647C8"/>
    <w:rsid w:val="00364E9F"/>
    <w:rsid w:val="00370867"/>
    <w:rsid w:val="00371CB2"/>
    <w:rsid w:val="00374AAC"/>
    <w:rsid w:val="00377DD8"/>
    <w:rsid w:val="00380D0A"/>
    <w:rsid w:val="0038164E"/>
    <w:rsid w:val="00381DC0"/>
    <w:rsid w:val="00385B18"/>
    <w:rsid w:val="00386559"/>
    <w:rsid w:val="003927AF"/>
    <w:rsid w:val="003935AA"/>
    <w:rsid w:val="00397248"/>
    <w:rsid w:val="0039734C"/>
    <w:rsid w:val="003976F3"/>
    <w:rsid w:val="00397FA8"/>
    <w:rsid w:val="003A0FCC"/>
    <w:rsid w:val="003A3215"/>
    <w:rsid w:val="003A4EFF"/>
    <w:rsid w:val="003A66E6"/>
    <w:rsid w:val="003A707C"/>
    <w:rsid w:val="003A7530"/>
    <w:rsid w:val="003B0A12"/>
    <w:rsid w:val="003B0CE5"/>
    <w:rsid w:val="003B192C"/>
    <w:rsid w:val="003B4ABD"/>
    <w:rsid w:val="003B5455"/>
    <w:rsid w:val="003B6554"/>
    <w:rsid w:val="003B76F7"/>
    <w:rsid w:val="003C0CAE"/>
    <w:rsid w:val="003C1CD4"/>
    <w:rsid w:val="003C2055"/>
    <w:rsid w:val="003C7487"/>
    <w:rsid w:val="003D2F96"/>
    <w:rsid w:val="003D7BF0"/>
    <w:rsid w:val="003E078A"/>
    <w:rsid w:val="003E5C6F"/>
    <w:rsid w:val="003F08EE"/>
    <w:rsid w:val="003F2CC6"/>
    <w:rsid w:val="003F44A3"/>
    <w:rsid w:val="003F4FF5"/>
    <w:rsid w:val="003F54F2"/>
    <w:rsid w:val="00401093"/>
    <w:rsid w:val="00401F87"/>
    <w:rsid w:val="00402B09"/>
    <w:rsid w:val="004055CC"/>
    <w:rsid w:val="0041341B"/>
    <w:rsid w:val="00413BA6"/>
    <w:rsid w:val="00414502"/>
    <w:rsid w:val="00415FE1"/>
    <w:rsid w:val="004225F2"/>
    <w:rsid w:val="004234E8"/>
    <w:rsid w:val="00423C61"/>
    <w:rsid w:val="00424F74"/>
    <w:rsid w:val="0042594D"/>
    <w:rsid w:val="00427B09"/>
    <w:rsid w:val="00430988"/>
    <w:rsid w:val="0043300F"/>
    <w:rsid w:val="004332C1"/>
    <w:rsid w:val="00441A9E"/>
    <w:rsid w:val="00441F98"/>
    <w:rsid w:val="00444DC2"/>
    <w:rsid w:val="00446017"/>
    <w:rsid w:val="0044661A"/>
    <w:rsid w:val="00446F02"/>
    <w:rsid w:val="00455AA4"/>
    <w:rsid w:val="0045698E"/>
    <w:rsid w:val="00461596"/>
    <w:rsid w:val="00463427"/>
    <w:rsid w:val="00466795"/>
    <w:rsid w:val="00466F20"/>
    <w:rsid w:val="00467168"/>
    <w:rsid w:val="004706BB"/>
    <w:rsid w:val="004743E7"/>
    <w:rsid w:val="0047488E"/>
    <w:rsid w:val="00484F4C"/>
    <w:rsid w:val="00485307"/>
    <w:rsid w:val="0049359B"/>
    <w:rsid w:val="00494FE5"/>
    <w:rsid w:val="00495531"/>
    <w:rsid w:val="00495DE5"/>
    <w:rsid w:val="0049613C"/>
    <w:rsid w:val="004978F7"/>
    <w:rsid w:val="004A0994"/>
    <w:rsid w:val="004A10D6"/>
    <w:rsid w:val="004A1B0F"/>
    <w:rsid w:val="004A292D"/>
    <w:rsid w:val="004B33C4"/>
    <w:rsid w:val="004B543D"/>
    <w:rsid w:val="004B7930"/>
    <w:rsid w:val="004C0444"/>
    <w:rsid w:val="004C2F4A"/>
    <w:rsid w:val="004C4DBF"/>
    <w:rsid w:val="004C75F1"/>
    <w:rsid w:val="004C7CAF"/>
    <w:rsid w:val="004D5579"/>
    <w:rsid w:val="004D5B42"/>
    <w:rsid w:val="004E2B06"/>
    <w:rsid w:val="004E30DA"/>
    <w:rsid w:val="004E44D7"/>
    <w:rsid w:val="004E5D45"/>
    <w:rsid w:val="004F0F20"/>
    <w:rsid w:val="004F15D3"/>
    <w:rsid w:val="004F18B5"/>
    <w:rsid w:val="004F251B"/>
    <w:rsid w:val="004F3729"/>
    <w:rsid w:val="00500F7F"/>
    <w:rsid w:val="005033F2"/>
    <w:rsid w:val="00506AFA"/>
    <w:rsid w:val="0050761B"/>
    <w:rsid w:val="00507880"/>
    <w:rsid w:val="005106F2"/>
    <w:rsid w:val="005162AE"/>
    <w:rsid w:val="00522366"/>
    <w:rsid w:val="00522386"/>
    <w:rsid w:val="00522D0E"/>
    <w:rsid w:val="0052353E"/>
    <w:rsid w:val="00524DE1"/>
    <w:rsid w:val="00527CC3"/>
    <w:rsid w:val="00530B95"/>
    <w:rsid w:val="0053122A"/>
    <w:rsid w:val="00532D86"/>
    <w:rsid w:val="005338D1"/>
    <w:rsid w:val="00534911"/>
    <w:rsid w:val="00536BB3"/>
    <w:rsid w:val="0054195B"/>
    <w:rsid w:val="0054383D"/>
    <w:rsid w:val="00546CC9"/>
    <w:rsid w:val="00547065"/>
    <w:rsid w:val="005515AB"/>
    <w:rsid w:val="00552E24"/>
    <w:rsid w:val="0055357B"/>
    <w:rsid w:val="00554041"/>
    <w:rsid w:val="005540EA"/>
    <w:rsid w:val="0056420A"/>
    <w:rsid w:val="00570C48"/>
    <w:rsid w:val="00571B51"/>
    <w:rsid w:val="00574ABA"/>
    <w:rsid w:val="00575E3F"/>
    <w:rsid w:val="005767B3"/>
    <w:rsid w:val="005779E6"/>
    <w:rsid w:val="00577E2C"/>
    <w:rsid w:val="00580053"/>
    <w:rsid w:val="00580427"/>
    <w:rsid w:val="00582619"/>
    <w:rsid w:val="005832E5"/>
    <w:rsid w:val="00585C92"/>
    <w:rsid w:val="005873FA"/>
    <w:rsid w:val="005911B6"/>
    <w:rsid w:val="005925AF"/>
    <w:rsid w:val="00596ED4"/>
    <w:rsid w:val="005A114E"/>
    <w:rsid w:val="005A40EB"/>
    <w:rsid w:val="005A4718"/>
    <w:rsid w:val="005A65AB"/>
    <w:rsid w:val="005A7BFB"/>
    <w:rsid w:val="005B6DE3"/>
    <w:rsid w:val="005C1A87"/>
    <w:rsid w:val="005C2E2A"/>
    <w:rsid w:val="005C61A4"/>
    <w:rsid w:val="005D0504"/>
    <w:rsid w:val="005D1B66"/>
    <w:rsid w:val="005D1BE1"/>
    <w:rsid w:val="005D2762"/>
    <w:rsid w:val="005D447E"/>
    <w:rsid w:val="005D4A76"/>
    <w:rsid w:val="005E2709"/>
    <w:rsid w:val="005E2DA1"/>
    <w:rsid w:val="005E4006"/>
    <w:rsid w:val="005E48BD"/>
    <w:rsid w:val="005E5F8A"/>
    <w:rsid w:val="005E6C28"/>
    <w:rsid w:val="005F18BA"/>
    <w:rsid w:val="005F1B70"/>
    <w:rsid w:val="005F3A4A"/>
    <w:rsid w:val="005F449B"/>
    <w:rsid w:val="005F5894"/>
    <w:rsid w:val="005F6F2F"/>
    <w:rsid w:val="0060066B"/>
    <w:rsid w:val="00601488"/>
    <w:rsid w:val="0060210E"/>
    <w:rsid w:val="0060228F"/>
    <w:rsid w:val="00606628"/>
    <w:rsid w:val="00610505"/>
    <w:rsid w:val="006124AD"/>
    <w:rsid w:val="00612C78"/>
    <w:rsid w:val="00613584"/>
    <w:rsid w:val="00614F39"/>
    <w:rsid w:val="0062049F"/>
    <w:rsid w:val="006219FF"/>
    <w:rsid w:val="00622970"/>
    <w:rsid w:val="00623D4B"/>
    <w:rsid w:val="00624BEF"/>
    <w:rsid w:val="00624F50"/>
    <w:rsid w:val="0062742F"/>
    <w:rsid w:val="00627E74"/>
    <w:rsid w:val="00632915"/>
    <w:rsid w:val="006329CD"/>
    <w:rsid w:val="00632D0E"/>
    <w:rsid w:val="00634383"/>
    <w:rsid w:val="00635B1D"/>
    <w:rsid w:val="006361C5"/>
    <w:rsid w:val="0064062F"/>
    <w:rsid w:val="00641799"/>
    <w:rsid w:val="006468DA"/>
    <w:rsid w:val="006468E7"/>
    <w:rsid w:val="00647567"/>
    <w:rsid w:val="006530D7"/>
    <w:rsid w:val="00660042"/>
    <w:rsid w:val="00660316"/>
    <w:rsid w:val="00662DC1"/>
    <w:rsid w:val="00664F66"/>
    <w:rsid w:val="006656F2"/>
    <w:rsid w:val="00667170"/>
    <w:rsid w:val="00667EBD"/>
    <w:rsid w:val="00676A3A"/>
    <w:rsid w:val="00676B74"/>
    <w:rsid w:val="00677CB0"/>
    <w:rsid w:val="006800D5"/>
    <w:rsid w:val="0068661E"/>
    <w:rsid w:val="0068686B"/>
    <w:rsid w:val="00686955"/>
    <w:rsid w:val="00687F57"/>
    <w:rsid w:val="006908DD"/>
    <w:rsid w:val="00693705"/>
    <w:rsid w:val="00695850"/>
    <w:rsid w:val="006A049B"/>
    <w:rsid w:val="006A0F41"/>
    <w:rsid w:val="006A268C"/>
    <w:rsid w:val="006A2A1A"/>
    <w:rsid w:val="006A2CFA"/>
    <w:rsid w:val="006A3ACA"/>
    <w:rsid w:val="006A4187"/>
    <w:rsid w:val="006A4B67"/>
    <w:rsid w:val="006B2022"/>
    <w:rsid w:val="006B2594"/>
    <w:rsid w:val="006B2AE6"/>
    <w:rsid w:val="006B401E"/>
    <w:rsid w:val="006B4F16"/>
    <w:rsid w:val="006B5B47"/>
    <w:rsid w:val="006B6381"/>
    <w:rsid w:val="006C4621"/>
    <w:rsid w:val="006C6217"/>
    <w:rsid w:val="006C754E"/>
    <w:rsid w:val="006D25DC"/>
    <w:rsid w:val="006D5B6E"/>
    <w:rsid w:val="006D78CB"/>
    <w:rsid w:val="006D78DA"/>
    <w:rsid w:val="006E167E"/>
    <w:rsid w:val="006E2BA0"/>
    <w:rsid w:val="006E3089"/>
    <w:rsid w:val="006E4230"/>
    <w:rsid w:val="006E6C06"/>
    <w:rsid w:val="00700C36"/>
    <w:rsid w:val="00701AD6"/>
    <w:rsid w:val="00705126"/>
    <w:rsid w:val="00706092"/>
    <w:rsid w:val="007167B7"/>
    <w:rsid w:val="00720974"/>
    <w:rsid w:val="00720E00"/>
    <w:rsid w:val="0072231B"/>
    <w:rsid w:val="00723BCB"/>
    <w:rsid w:val="00724834"/>
    <w:rsid w:val="0072657B"/>
    <w:rsid w:val="00726832"/>
    <w:rsid w:val="00730B33"/>
    <w:rsid w:val="00730CFD"/>
    <w:rsid w:val="00732A05"/>
    <w:rsid w:val="00742808"/>
    <w:rsid w:val="0074701E"/>
    <w:rsid w:val="0075166F"/>
    <w:rsid w:val="00752A3E"/>
    <w:rsid w:val="00752ADB"/>
    <w:rsid w:val="00753F74"/>
    <w:rsid w:val="007542F3"/>
    <w:rsid w:val="0075569A"/>
    <w:rsid w:val="00756045"/>
    <w:rsid w:val="00756DF9"/>
    <w:rsid w:val="00757A5D"/>
    <w:rsid w:val="00762512"/>
    <w:rsid w:val="00765A0D"/>
    <w:rsid w:val="00767E7F"/>
    <w:rsid w:val="00772B59"/>
    <w:rsid w:val="00774BD0"/>
    <w:rsid w:val="0077687E"/>
    <w:rsid w:val="00776D8E"/>
    <w:rsid w:val="0078115E"/>
    <w:rsid w:val="007833B0"/>
    <w:rsid w:val="007861E5"/>
    <w:rsid w:val="00787D85"/>
    <w:rsid w:val="0079011C"/>
    <w:rsid w:val="00790824"/>
    <w:rsid w:val="0079223A"/>
    <w:rsid w:val="007922E1"/>
    <w:rsid w:val="00795E93"/>
    <w:rsid w:val="00796859"/>
    <w:rsid w:val="007A1D0C"/>
    <w:rsid w:val="007A2045"/>
    <w:rsid w:val="007A5333"/>
    <w:rsid w:val="007A75D3"/>
    <w:rsid w:val="007B4794"/>
    <w:rsid w:val="007B6137"/>
    <w:rsid w:val="007B735C"/>
    <w:rsid w:val="007C29EC"/>
    <w:rsid w:val="007C37D9"/>
    <w:rsid w:val="007C3974"/>
    <w:rsid w:val="007C5FDE"/>
    <w:rsid w:val="007C725E"/>
    <w:rsid w:val="007C758E"/>
    <w:rsid w:val="007C7A69"/>
    <w:rsid w:val="007D0F55"/>
    <w:rsid w:val="007D359B"/>
    <w:rsid w:val="007D5D86"/>
    <w:rsid w:val="007E5EE9"/>
    <w:rsid w:val="007E6FC1"/>
    <w:rsid w:val="007F21D8"/>
    <w:rsid w:val="007F2F6D"/>
    <w:rsid w:val="007F31B0"/>
    <w:rsid w:val="007F32EB"/>
    <w:rsid w:val="007F5CBE"/>
    <w:rsid w:val="008023D3"/>
    <w:rsid w:val="00802C04"/>
    <w:rsid w:val="00803248"/>
    <w:rsid w:val="00805EB7"/>
    <w:rsid w:val="00806612"/>
    <w:rsid w:val="00807E80"/>
    <w:rsid w:val="0081459C"/>
    <w:rsid w:val="0081557A"/>
    <w:rsid w:val="0081659F"/>
    <w:rsid w:val="008166CC"/>
    <w:rsid w:val="008169E7"/>
    <w:rsid w:val="0081731C"/>
    <w:rsid w:val="00817343"/>
    <w:rsid w:val="00821FE3"/>
    <w:rsid w:val="00823E5D"/>
    <w:rsid w:val="0082722E"/>
    <w:rsid w:val="00831096"/>
    <w:rsid w:val="00833B56"/>
    <w:rsid w:val="00833E30"/>
    <w:rsid w:val="00834392"/>
    <w:rsid w:val="008345B5"/>
    <w:rsid w:val="008350CC"/>
    <w:rsid w:val="00844876"/>
    <w:rsid w:val="00845318"/>
    <w:rsid w:val="008462C8"/>
    <w:rsid w:val="008501EF"/>
    <w:rsid w:val="008507BA"/>
    <w:rsid w:val="00850BA1"/>
    <w:rsid w:val="00852D9A"/>
    <w:rsid w:val="008534F5"/>
    <w:rsid w:val="0085356C"/>
    <w:rsid w:val="00854DCC"/>
    <w:rsid w:val="008615A6"/>
    <w:rsid w:val="00861C57"/>
    <w:rsid w:val="008643DC"/>
    <w:rsid w:val="00864BB1"/>
    <w:rsid w:val="0087081B"/>
    <w:rsid w:val="008723BD"/>
    <w:rsid w:val="00873900"/>
    <w:rsid w:val="00874806"/>
    <w:rsid w:val="008751D6"/>
    <w:rsid w:val="008765DB"/>
    <w:rsid w:val="00880326"/>
    <w:rsid w:val="0088038A"/>
    <w:rsid w:val="008806DF"/>
    <w:rsid w:val="0088166A"/>
    <w:rsid w:val="00881DC3"/>
    <w:rsid w:val="00881F52"/>
    <w:rsid w:val="008840F6"/>
    <w:rsid w:val="0088761D"/>
    <w:rsid w:val="00887983"/>
    <w:rsid w:val="00887AB1"/>
    <w:rsid w:val="0089000F"/>
    <w:rsid w:val="008909EA"/>
    <w:rsid w:val="00890A3A"/>
    <w:rsid w:val="00894B4F"/>
    <w:rsid w:val="00894F93"/>
    <w:rsid w:val="00895868"/>
    <w:rsid w:val="008A1D0F"/>
    <w:rsid w:val="008A4804"/>
    <w:rsid w:val="008A4885"/>
    <w:rsid w:val="008A5196"/>
    <w:rsid w:val="008A7EB6"/>
    <w:rsid w:val="008B0B57"/>
    <w:rsid w:val="008B0F7B"/>
    <w:rsid w:val="008B48A6"/>
    <w:rsid w:val="008B5A35"/>
    <w:rsid w:val="008B64C6"/>
    <w:rsid w:val="008C30EC"/>
    <w:rsid w:val="008C5261"/>
    <w:rsid w:val="008C5AC6"/>
    <w:rsid w:val="008D02DC"/>
    <w:rsid w:val="008D056A"/>
    <w:rsid w:val="008D06A5"/>
    <w:rsid w:val="008D0BF7"/>
    <w:rsid w:val="008D58B0"/>
    <w:rsid w:val="008D629B"/>
    <w:rsid w:val="008D6E27"/>
    <w:rsid w:val="008D7023"/>
    <w:rsid w:val="008E23C8"/>
    <w:rsid w:val="008E3DDC"/>
    <w:rsid w:val="008E49FB"/>
    <w:rsid w:val="008E4FF0"/>
    <w:rsid w:val="008E68F3"/>
    <w:rsid w:val="008E78B7"/>
    <w:rsid w:val="008F0578"/>
    <w:rsid w:val="008F0723"/>
    <w:rsid w:val="008F5720"/>
    <w:rsid w:val="008F79DC"/>
    <w:rsid w:val="009006C7"/>
    <w:rsid w:val="009022E1"/>
    <w:rsid w:val="009071B2"/>
    <w:rsid w:val="00912F5E"/>
    <w:rsid w:val="00917302"/>
    <w:rsid w:val="00920B9E"/>
    <w:rsid w:val="00922D09"/>
    <w:rsid w:val="00923ABB"/>
    <w:rsid w:val="009246AB"/>
    <w:rsid w:val="00926BF1"/>
    <w:rsid w:val="00931547"/>
    <w:rsid w:val="00934CB8"/>
    <w:rsid w:val="0094023A"/>
    <w:rsid w:val="0094078E"/>
    <w:rsid w:val="00941174"/>
    <w:rsid w:val="009444A6"/>
    <w:rsid w:val="00944FFB"/>
    <w:rsid w:val="00951F3E"/>
    <w:rsid w:val="009529C7"/>
    <w:rsid w:val="0095586D"/>
    <w:rsid w:val="00966546"/>
    <w:rsid w:val="009676C5"/>
    <w:rsid w:val="0097169B"/>
    <w:rsid w:val="00971987"/>
    <w:rsid w:val="00972FFA"/>
    <w:rsid w:val="00973E25"/>
    <w:rsid w:val="0097690D"/>
    <w:rsid w:val="00977A28"/>
    <w:rsid w:val="00977D1C"/>
    <w:rsid w:val="0098039F"/>
    <w:rsid w:val="00982EFC"/>
    <w:rsid w:val="00983448"/>
    <w:rsid w:val="00984259"/>
    <w:rsid w:val="009905F8"/>
    <w:rsid w:val="0099264F"/>
    <w:rsid w:val="00992AB3"/>
    <w:rsid w:val="00992DCC"/>
    <w:rsid w:val="009947D8"/>
    <w:rsid w:val="009960BD"/>
    <w:rsid w:val="009976C9"/>
    <w:rsid w:val="009A0345"/>
    <w:rsid w:val="009A1A7D"/>
    <w:rsid w:val="009A1BDE"/>
    <w:rsid w:val="009A4102"/>
    <w:rsid w:val="009A48BD"/>
    <w:rsid w:val="009A61D4"/>
    <w:rsid w:val="009A6266"/>
    <w:rsid w:val="009A6AFC"/>
    <w:rsid w:val="009A7185"/>
    <w:rsid w:val="009A7EC7"/>
    <w:rsid w:val="009B1FFC"/>
    <w:rsid w:val="009B2D71"/>
    <w:rsid w:val="009B505E"/>
    <w:rsid w:val="009B5427"/>
    <w:rsid w:val="009C4A9A"/>
    <w:rsid w:val="009C684F"/>
    <w:rsid w:val="009C75AD"/>
    <w:rsid w:val="009C7E15"/>
    <w:rsid w:val="009D1BE5"/>
    <w:rsid w:val="009D57DF"/>
    <w:rsid w:val="009D68D8"/>
    <w:rsid w:val="009D760B"/>
    <w:rsid w:val="009E0677"/>
    <w:rsid w:val="009E1A78"/>
    <w:rsid w:val="009E53E1"/>
    <w:rsid w:val="009F1E70"/>
    <w:rsid w:val="009F2841"/>
    <w:rsid w:val="009F3733"/>
    <w:rsid w:val="009F5473"/>
    <w:rsid w:val="009F5FD7"/>
    <w:rsid w:val="00A01387"/>
    <w:rsid w:val="00A0781C"/>
    <w:rsid w:val="00A07A11"/>
    <w:rsid w:val="00A10865"/>
    <w:rsid w:val="00A15279"/>
    <w:rsid w:val="00A15CF4"/>
    <w:rsid w:val="00A169B1"/>
    <w:rsid w:val="00A20B39"/>
    <w:rsid w:val="00A236EC"/>
    <w:rsid w:val="00A270B5"/>
    <w:rsid w:val="00A302B7"/>
    <w:rsid w:val="00A36D66"/>
    <w:rsid w:val="00A3708C"/>
    <w:rsid w:val="00A376B3"/>
    <w:rsid w:val="00A42EC6"/>
    <w:rsid w:val="00A4490B"/>
    <w:rsid w:val="00A462D0"/>
    <w:rsid w:val="00A46974"/>
    <w:rsid w:val="00A568B4"/>
    <w:rsid w:val="00A601EA"/>
    <w:rsid w:val="00A66D3D"/>
    <w:rsid w:val="00A66E81"/>
    <w:rsid w:val="00A67830"/>
    <w:rsid w:val="00A72DD1"/>
    <w:rsid w:val="00A736A5"/>
    <w:rsid w:val="00A74188"/>
    <w:rsid w:val="00A742F5"/>
    <w:rsid w:val="00A74B65"/>
    <w:rsid w:val="00A77AB3"/>
    <w:rsid w:val="00A77E9A"/>
    <w:rsid w:val="00A8053C"/>
    <w:rsid w:val="00A817A0"/>
    <w:rsid w:val="00A8279E"/>
    <w:rsid w:val="00A82B24"/>
    <w:rsid w:val="00A858D2"/>
    <w:rsid w:val="00A91156"/>
    <w:rsid w:val="00A93F44"/>
    <w:rsid w:val="00A94498"/>
    <w:rsid w:val="00A9518C"/>
    <w:rsid w:val="00AA3DD9"/>
    <w:rsid w:val="00AA40ED"/>
    <w:rsid w:val="00AA4812"/>
    <w:rsid w:val="00AA49FB"/>
    <w:rsid w:val="00AA65A0"/>
    <w:rsid w:val="00AA75CC"/>
    <w:rsid w:val="00AB03FD"/>
    <w:rsid w:val="00AB146A"/>
    <w:rsid w:val="00AB389C"/>
    <w:rsid w:val="00AB63EB"/>
    <w:rsid w:val="00AC408D"/>
    <w:rsid w:val="00AC5397"/>
    <w:rsid w:val="00AC7A24"/>
    <w:rsid w:val="00AD1678"/>
    <w:rsid w:val="00AD5B35"/>
    <w:rsid w:val="00AD5DD1"/>
    <w:rsid w:val="00AD7791"/>
    <w:rsid w:val="00AE0354"/>
    <w:rsid w:val="00AE069C"/>
    <w:rsid w:val="00AE199E"/>
    <w:rsid w:val="00AE47B1"/>
    <w:rsid w:val="00AE4A9E"/>
    <w:rsid w:val="00AE4DCE"/>
    <w:rsid w:val="00AE7BB7"/>
    <w:rsid w:val="00AF0101"/>
    <w:rsid w:val="00AF0C16"/>
    <w:rsid w:val="00AF4293"/>
    <w:rsid w:val="00AF44FA"/>
    <w:rsid w:val="00AF68FE"/>
    <w:rsid w:val="00B004EC"/>
    <w:rsid w:val="00B00E1D"/>
    <w:rsid w:val="00B045C7"/>
    <w:rsid w:val="00B063E7"/>
    <w:rsid w:val="00B06A2E"/>
    <w:rsid w:val="00B12D43"/>
    <w:rsid w:val="00B15A9F"/>
    <w:rsid w:val="00B216A7"/>
    <w:rsid w:val="00B222DB"/>
    <w:rsid w:val="00B24F2C"/>
    <w:rsid w:val="00B253C2"/>
    <w:rsid w:val="00B2570A"/>
    <w:rsid w:val="00B30B1A"/>
    <w:rsid w:val="00B31B1D"/>
    <w:rsid w:val="00B32C1E"/>
    <w:rsid w:val="00B341D7"/>
    <w:rsid w:val="00B3692C"/>
    <w:rsid w:val="00B37E96"/>
    <w:rsid w:val="00B37F1C"/>
    <w:rsid w:val="00B40BFF"/>
    <w:rsid w:val="00B420D2"/>
    <w:rsid w:val="00B458E2"/>
    <w:rsid w:val="00B46600"/>
    <w:rsid w:val="00B468AE"/>
    <w:rsid w:val="00B50BC1"/>
    <w:rsid w:val="00B511CC"/>
    <w:rsid w:val="00B606E2"/>
    <w:rsid w:val="00B61515"/>
    <w:rsid w:val="00B61D71"/>
    <w:rsid w:val="00B63769"/>
    <w:rsid w:val="00B65051"/>
    <w:rsid w:val="00B6731A"/>
    <w:rsid w:val="00B733B0"/>
    <w:rsid w:val="00B739CF"/>
    <w:rsid w:val="00B803B5"/>
    <w:rsid w:val="00B804BA"/>
    <w:rsid w:val="00B80872"/>
    <w:rsid w:val="00B839D4"/>
    <w:rsid w:val="00B83CA6"/>
    <w:rsid w:val="00B83E62"/>
    <w:rsid w:val="00B85375"/>
    <w:rsid w:val="00B853EF"/>
    <w:rsid w:val="00B85C93"/>
    <w:rsid w:val="00B86EF0"/>
    <w:rsid w:val="00B8718E"/>
    <w:rsid w:val="00B90310"/>
    <w:rsid w:val="00B91287"/>
    <w:rsid w:val="00B91CF4"/>
    <w:rsid w:val="00B91FC7"/>
    <w:rsid w:val="00BA1766"/>
    <w:rsid w:val="00BA39A9"/>
    <w:rsid w:val="00BB17A3"/>
    <w:rsid w:val="00BB493D"/>
    <w:rsid w:val="00BB5490"/>
    <w:rsid w:val="00BB7D2F"/>
    <w:rsid w:val="00BC3AE8"/>
    <w:rsid w:val="00BC6079"/>
    <w:rsid w:val="00BD2FCF"/>
    <w:rsid w:val="00BD3F12"/>
    <w:rsid w:val="00BD4A5F"/>
    <w:rsid w:val="00BD7DD6"/>
    <w:rsid w:val="00BE0D0D"/>
    <w:rsid w:val="00BE1804"/>
    <w:rsid w:val="00BE5844"/>
    <w:rsid w:val="00BF25D5"/>
    <w:rsid w:val="00BF5B3F"/>
    <w:rsid w:val="00BF61E1"/>
    <w:rsid w:val="00C01087"/>
    <w:rsid w:val="00C04A42"/>
    <w:rsid w:val="00C04B35"/>
    <w:rsid w:val="00C10D23"/>
    <w:rsid w:val="00C155B4"/>
    <w:rsid w:val="00C2039A"/>
    <w:rsid w:val="00C20EDA"/>
    <w:rsid w:val="00C21CF3"/>
    <w:rsid w:val="00C23D73"/>
    <w:rsid w:val="00C248E4"/>
    <w:rsid w:val="00C317AE"/>
    <w:rsid w:val="00C33360"/>
    <w:rsid w:val="00C3349A"/>
    <w:rsid w:val="00C35581"/>
    <w:rsid w:val="00C35DE3"/>
    <w:rsid w:val="00C36954"/>
    <w:rsid w:val="00C36B67"/>
    <w:rsid w:val="00C414DD"/>
    <w:rsid w:val="00C42D89"/>
    <w:rsid w:val="00C44548"/>
    <w:rsid w:val="00C458EE"/>
    <w:rsid w:val="00C45ACD"/>
    <w:rsid w:val="00C45F33"/>
    <w:rsid w:val="00C462E5"/>
    <w:rsid w:val="00C468D8"/>
    <w:rsid w:val="00C4761E"/>
    <w:rsid w:val="00C50D52"/>
    <w:rsid w:val="00C51247"/>
    <w:rsid w:val="00C52808"/>
    <w:rsid w:val="00C54553"/>
    <w:rsid w:val="00C547AE"/>
    <w:rsid w:val="00C547E9"/>
    <w:rsid w:val="00C54EB1"/>
    <w:rsid w:val="00C55370"/>
    <w:rsid w:val="00C622FF"/>
    <w:rsid w:val="00C654B0"/>
    <w:rsid w:val="00C66B4B"/>
    <w:rsid w:val="00C73880"/>
    <w:rsid w:val="00C80F99"/>
    <w:rsid w:val="00C84E37"/>
    <w:rsid w:val="00C8573A"/>
    <w:rsid w:val="00C86F60"/>
    <w:rsid w:val="00C904AB"/>
    <w:rsid w:val="00C960E6"/>
    <w:rsid w:val="00CA0FD8"/>
    <w:rsid w:val="00CA1115"/>
    <w:rsid w:val="00CA5A2D"/>
    <w:rsid w:val="00CA6219"/>
    <w:rsid w:val="00CB6434"/>
    <w:rsid w:val="00CC1AF4"/>
    <w:rsid w:val="00CC4098"/>
    <w:rsid w:val="00CC5875"/>
    <w:rsid w:val="00CC5993"/>
    <w:rsid w:val="00CC6DDB"/>
    <w:rsid w:val="00CC7DB1"/>
    <w:rsid w:val="00CD1558"/>
    <w:rsid w:val="00CD24AA"/>
    <w:rsid w:val="00CD2F54"/>
    <w:rsid w:val="00CD31ED"/>
    <w:rsid w:val="00CE03CA"/>
    <w:rsid w:val="00CE1832"/>
    <w:rsid w:val="00CE4EF3"/>
    <w:rsid w:val="00CE5004"/>
    <w:rsid w:val="00CE69B7"/>
    <w:rsid w:val="00CF0637"/>
    <w:rsid w:val="00CF1C6E"/>
    <w:rsid w:val="00CF38A6"/>
    <w:rsid w:val="00CF39E5"/>
    <w:rsid w:val="00D0008D"/>
    <w:rsid w:val="00D00D8F"/>
    <w:rsid w:val="00D01409"/>
    <w:rsid w:val="00D0198C"/>
    <w:rsid w:val="00D01B9E"/>
    <w:rsid w:val="00D03BD3"/>
    <w:rsid w:val="00D03FC6"/>
    <w:rsid w:val="00D060FF"/>
    <w:rsid w:val="00D202FA"/>
    <w:rsid w:val="00D2078E"/>
    <w:rsid w:val="00D2233D"/>
    <w:rsid w:val="00D24146"/>
    <w:rsid w:val="00D24B32"/>
    <w:rsid w:val="00D30F69"/>
    <w:rsid w:val="00D3194D"/>
    <w:rsid w:val="00D33B74"/>
    <w:rsid w:val="00D41878"/>
    <w:rsid w:val="00D41E25"/>
    <w:rsid w:val="00D42433"/>
    <w:rsid w:val="00D42A9C"/>
    <w:rsid w:val="00D42C71"/>
    <w:rsid w:val="00D43189"/>
    <w:rsid w:val="00D43ECB"/>
    <w:rsid w:val="00D440E2"/>
    <w:rsid w:val="00D46B31"/>
    <w:rsid w:val="00D46C27"/>
    <w:rsid w:val="00D46C7E"/>
    <w:rsid w:val="00D46E9F"/>
    <w:rsid w:val="00D508DE"/>
    <w:rsid w:val="00D54C9A"/>
    <w:rsid w:val="00D578D4"/>
    <w:rsid w:val="00D607D8"/>
    <w:rsid w:val="00D704EE"/>
    <w:rsid w:val="00D72A3E"/>
    <w:rsid w:val="00D73AA3"/>
    <w:rsid w:val="00D74D7C"/>
    <w:rsid w:val="00D77927"/>
    <w:rsid w:val="00D8179D"/>
    <w:rsid w:val="00D82FDC"/>
    <w:rsid w:val="00D83608"/>
    <w:rsid w:val="00D84A8B"/>
    <w:rsid w:val="00D902C3"/>
    <w:rsid w:val="00D93325"/>
    <w:rsid w:val="00D93436"/>
    <w:rsid w:val="00D93E1F"/>
    <w:rsid w:val="00D94D4A"/>
    <w:rsid w:val="00D94D6C"/>
    <w:rsid w:val="00D94FA6"/>
    <w:rsid w:val="00D9551C"/>
    <w:rsid w:val="00D97888"/>
    <w:rsid w:val="00DA169F"/>
    <w:rsid w:val="00DA4186"/>
    <w:rsid w:val="00DA68A4"/>
    <w:rsid w:val="00DB1DCC"/>
    <w:rsid w:val="00DB1F43"/>
    <w:rsid w:val="00DB326C"/>
    <w:rsid w:val="00DB3FDC"/>
    <w:rsid w:val="00DC07CC"/>
    <w:rsid w:val="00DC0B20"/>
    <w:rsid w:val="00DC67CD"/>
    <w:rsid w:val="00DC6EB3"/>
    <w:rsid w:val="00DD100B"/>
    <w:rsid w:val="00DD1A4F"/>
    <w:rsid w:val="00DD1EFF"/>
    <w:rsid w:val="00DD3F24"/>
    <w:rsid w:val="00DD44B3"/>
    <w:rsid w:val="00DD55A3"/>
    <w:rsid w:val="00DD5C5B"/>
    <w:rsid w:val="00DD735F"/>
    <w:rsid w:val="00DE001C"/>
    <w:rsid w:val="00DE1936"/>
    <w:rsid w:val="00DE46D3"/>
    <w:rsid w:val="00DE54A5"/>
    <w:rsid w:val="00DE5CFE"/>
    <w:rsid w:val="00DE6E8A"/>
    <w:rsid w:val="00DE704D"/>
    <w:rsid w:val="00DE7C42"/>
    <w:rsid w:val="00DF070B"/>
    <w:rsid w:val="00DF1264"/>
    <w:rsid w:val="00DF35E4"/>
    <w:rsid w:val="00DF5DB4"/>
    <w:rsid w:val="00DF7EEF"/>
    <w:rsid w:val="00E008EC"/>
    <w:rsid w:val="00E00D07"/>
    <w:rsid w:val="00E00E67"/>
    <w:rsid w:val="00E01C63"/>
    <w:rsid w:val="00E0295B"/>
    <w:rsid w:val="00E02EDF"/>
    <w:rsid w:val="00E030EC"/>
    <w:rsid w:val="00E03C70"/>
    <w:rsid w:val="00E113C2"/>
    <w:rsid w:val="00E1240D"/>
    <w:rsid w:val="00E14A1E"/>
    <w:rsid w:val="00E14DC8"/>
    <w:rsid w:val="00E16E27"/>
    <w:rsid w:val="00E20FF4"/>
    <w:rsid w:val="00E21AB0"/>
    <w:rsid w:val="00E22686"/>
    <w:rsid w:val="00E25177"/>
    <w:rsid w:val="00E2625A"/>
    <w:rsid w:val="00E26B2F"/>
    <w:rsid w:val="00E26E6A"/>
    <w:rsid w:val="00E34472"/>
    <w:rsid w:val="00E34652"/>
    <w:rsid w:val="00E35C98"/>
    <w:rsid w:val="00E35ED3"/>
    <w:rsid w:val="00E362D4"/>
    <w:rsid w:val="00E364B7"/>
    <w:rsid w:val="00E36939"/>
    <w:rsid w:val="00E37F32"/>
    <w:rsid w:val="00E41FF8"/>
    <w:rsid w:val="00E442D5"/>
    <w:rsid w:val="00E52A6F"/>
    <w:rsid w:val="00E53439"/>
    <w:rsid w:val="00E560E4"/>
    <w:rsid w:val="00E56393"/>
    <w:rsid w:val="00E57594"/>
    <w:rsid w:val="00E6453C"/>
    <w:rsid w:val="00E6736F"/>
    <w:rsid w:val="00E67D8C"/>
    <w:rsid w:val="00E71BC1"/>
    <w:rsid w:val="00E71E8A"/>
    <w:rsid w:val="00E72F47"/>
    <w:rsid w:val="00E73EDC"/>
    <w:rsid w:val="00E756B8"/>
    <w:rsid w:val="00E77EA8"/>
    <w:rsid w:val="00E80CBE"/>
    <w:rsid w:val="00E82EFB"/>
    <w:rsid w:val="00E85597"/>
    <w:rsid w:val="00E85772"/>
    <w:rsid w:val="00E861CB"/>
    <w:rsid w:val="00E957EC"/>
    <w:rsid w:val="00E96913"/>
    <w:rsid w:val="00EA2B05"/>
    <w:rsid w:val="00EA414B"/>
    <w:rsid w:val="00EA4C4A"/>
    <w:rsid w:val="00EB1A70"/>
    <w:rsid w:val="00EB26DC"/>
    <w:rsid w:val="00EB4B1F"/>
    <w:rsid w:val="00EB4CD5"/>
    <w:rsid w:val="00EB568C"/>
    <w:rsid w:val="00EB574D"/>
    <w:rsid w:val="00EB6D46"/>
    <w:rsid w:val="00EB731D"/>
    <w:rsid w:val="00EC1B74"/>
    <w:rsid w:val="00EC3297"/>
    <w:rsid w:val="00ED0E01"/>
    <w:rsid w:val="00ED36CF"/>
    <w:rsid w:val="00ED3E18"/>
    <w:rsid w:val="00ED54AA"/>
    <w:rsid w:val="00ED5B89"/>
    <w:rsid w:val="00EE1058"/>
    <w:rsid w:val="00EE5599"/>
    <w:rsid w:val="00EE5EF6"/>
    <w:rsid w:val="00EF234F"/>
    <w:rsid w:val="00EF2996"/>
    <w:rsid w:val="00EF37AB"/>
    <w:rsid w:val="00EF4C4C"/>
    <w:rsid w:val="00EF6476"/>
    <w:rsid w:val="00F002CA"/>
    <w:rsid w:val="00F00D4F"/>
    <w:rsid w:val="00F02293"/>
    <w:rsid w:val="00F02AEA"/>
    <w:rsid w:val="00F121AC"/>
    <w:rsid w:val="00F20657"/>
    <w:rsid w:val="00F21402"/>
    <w:rsid w:val="00F214D9"/>
    <w:rsid w:val="00F2321A"/>
    <w:rsid w:val="00F25F74"/>
    <w:rsid w:val="00F26CD2"/>
    <w:rsid w:val="00F2769A"/>
    <w:rsid w:val="00F30093"/>
    <w:rsid w:val="00F32E10"/>
    <w:rsid w:val="00F32E47"/>
    <w:rsid w:val="00F41691"/>
    <w:rsid w:val="00F43073"/>
    <w:rsid w:val="00F43F4F"/>
    <w:rsid w:val="00F447AE"/>
    <w:rsid w:val="00F46671"/>
    <w:rsid w:val="00F4790C"/>
    <w:rsid w:val="00F50984"/>
    <w:rsid w:val="00F53D93"/>
    <w:rsid w:val="00F53ED7"/>
    <w:rsid w:val="00F551E6"/>
    <w:rsid w:val="00F60024"/>
    <w:rsid w:val="00F6023F"/>
    <w:rsid w:val="00F61CD4"/>
    <w:rsid w:val="00F6554B"/>
    <w:rsid w:val="00F65628"/>
    <w:rsid w:val="00F6678C"/>
    <w:rsid w:val="00F67D5B"/>
    <w:rsid w:val="00F70ABE"/>
    <w:rsid w:val="00F70D98"/>
    <w:rsid w:val="00F712A6"/>
    <w:rsid w:val="00F73FFA"/>
    <w:rsid w:val="00F75A65"/>
    <w:rsid w:val="00F76CF7"/>
    <w:rsid w:val="00F80149"/>
    <w:rsid w:val="00F81EC7"/>
    <w:rsid w:val="00F829F0"/>
    <w:rsid w:val="00F83F85"/>
    <w:rsid w:val="00F85D0B"/>
    <w:rsid w:val="00F8670D"/>
    <w:rsid w:val="00F877B5"/>
    <w:rsid w:val="00F90521"/>
    <w:rsid w:val="00F90A04"/>
    <w:rsid w:val="00F91E9A"/>
    <w:rsid w:val="00F951A9"/>
    <w:rsid w:val="00F9521F"/>
    <w:rsid w:val="00F95568"/>
    <w:rsid w:val="00F95B00"/>
    <w:rsid w:val="00F95B07"/>
    <w:rsid w:val="00F95DF8"/>
    <w:rsid w:val="00F965A4"/>
    <w:rsid w:val="00F97169"/>
    <w:rsid w:val="00F9781D"/>
    <w:rsid w:val="00FA028D"/>
    <w:rsid w:val="00FA0CCE"/>
    <w:rsid w:val="00FA2FAC"/>
    <w:rsid w:val="00FA3049"/>
    <w:rsid w:val="00FA57A1"/>
    <w:rsid w:val="00FB4866"/>
    <w:rsid w:val="00FB59C1"/>
    <w:rsid w:val="00FB5DB8"/>
    <w:rsid w:val="00FB6767"/>
    <w:rsid w:val="00FB6887"/>
    <w:rsid w:val="00FB75D7"/>
    <w:rsid w:val="00FC104B"/>
    <w:rsid w:val="00FC1A48"/>
    <w:rsid w:val="00FC4B70"/>
    <w:rsid w:val="00FC5BA6"/>
    <w:rsid w:val="00FC7408"/>
    <w:rsid w:val="00FD086D"/>
    <w:rsid w:val="00FD1306"/>
    <w:rsid w:val="00FD7F76"/>
    <w:rsid w:val="00FE44E4"/>
    <w:rsid w:val="00FE7A2F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6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BA0"/>
    <w:pPr>
      <w:ind w:left="720"/>
      <w:contextualSpacing/>
    </w:pPr>
  </w:style>
  <w:style w:type="table" w:styleId="TableGrid">
    <w:name w:val="Table Grid"/>
    <w:basedOn w:val="TableNormal"/>
    <w:uiPriority w:val="39"/>
    <w:rsid w:val="006E2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2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B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6E2BA0"/>
    <w:pPr>
      <w:tabs>
        <w:tab w:val="left" w:pos="284"/>
      </w:tabs>
      <w:spacing w:after="120" w:line="240" w:lineRule="auto"/>
      <w:ind w:left="284" w:hanging="284"/>
      <w:jc w:val="both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2BA0"/>
    <w:rPr>
      <w:rFonts w:eastAsia="Times New Roman" w:cs="Times New Roman"/>
      <w:sz w:val="18"/>
      <w:szCs w:val="20"/>
    </w:rPr>
  </w:style>
  <w:style w:type="character" w:styleId="FootnoteReference">
    <w:name w:val="footnote reference"/>
    <w:basedOn w:val="DefaultParagraphFont"/>
    <w:semiHidden/>
    <w:unhideWhenUsed/>
    <w:rsid w:val="006E2BA0"/>
    <w:rPr>
      <w:rFonts w:asciiTheme="minorHAnsi" w:hAnsiTheme="minorHAnsi" w:cs="Calibri" w:hint="default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E2BA0"/>
    <w:rPr>
      <w:color w:val="808080"/>
    </w:rPr>
  </w:style>
  <w:style w:type="paragraph" w:customStyle="1" w:styleId="ReportTitle">
    <w:name w:val="ReportTitle"/>
    <w:basedOn w:val="Normal"/>
    <w:next w:val="Normal"/>
    <w:rsid w:val="00DC0B20"/>
    <w:pPr>
      <w:spacing w:after="600" w:line="300" w:lineRule="exact"/>
      <w:jc w:val="center"/>
    </w:pPr>
    <w:rPr>
      <w:rFonts w:eastAsia="Times New Roman" w:cs="Times New Roman"/>
      <w:b/>
      <w:sz w:val="32"/>
      <w:szCs w:val="32"/>
    </w:rPr>
  </w:style>
  <w:style w:type="paragraph" w:customStyle="1" w:styleId="ReportSubtitle">
    <w:name w:val="ReportSubtitle"/>
    <w:basedOn w:val="Normal"/>
    <w:next w:val="Normal"/>
    <w:rsid w:val="00DC0B20"/>
    <w:pPr>
      <w:keepNext/>
      <w:keepLines/>
      <w:spacing w:after="600" w:line="300" w:lineRule="exact"/>
      <w:jc w:val="center"/>
    </w:pPr>
    <w:rPr>
      <w:rFonts w:eastAsia="Times New Roman" w:cs="Times New Roman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C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20"/>
  </w:style>
  <w:style w:type="paragraph" w:styleId="Footer">
    <w:name w:val="footer"/>
    <w:basedOn w:val="Normal"/>
    <w:link w:val="FooterChar"/>
    <w:uiPriority w:val="99"/>
    <w:unhideWhenUsed/>
    <w:rsid w:val="00DC0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78F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F4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E08AED175B48CB81C011648282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1611-34A9-4469-9661-0A68EC1E2623}"/>
      </w:docPartPr>
      <w:docPartBody>
        <w:p w:rsidR="003F4A36" w:rsidRDefault="003F4A36" w:rsidP="003F4A36">
          <w:pPr>
            <w:pStyle w:val="A4E08AED175B48CB81C011648282C8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780096F02D4DAE95B721B6B697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7AA02-29BA-446A-8E7B-2A603705E832}"/>
      </w:docPartPr>
      <w:docPartBody>
        <w:p w:rsidR="006A6E6A" w:rsidRDefault="00087FB8" w:rsidP="00087FB8">
          <w:pPr>
            <w:pStyle w:val="81780096F02D4DAE95B721B6B697A21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13E"/>
    <w:rsid w:val="000037D7"/>
    <w:rsid w:val="00087FB8"/>
    <w:rsid w:val="000B6573"/>
    <w:rsid w:val="0010364E"/>
    <w:rsid w:val="00123290"/>
    <w:rsid w:val="001720CF"/>
    <w:rsid w:val="001B17BF"/>
    <w:rsid w:val="00256531"/>
    <w:rsid w:val="00295845"/>
    <w:rsid w:val="00320D38"/>
    <w:rsid w:val="00343B4E"/>
    <w:rsid w:val="003C5573"/>
    <w:rsid w:val="003F4A36"/>
    <w:rsid w:val="004363A3"/>
    <w:rsid w:val="00456196"/>
    <w:rsid w:val="005A7279"/>
    <w:rsid w:val="005F5FA1"/>
    <w:rsid w:val="00613C65"/>
    <w:rsid w:val="006A6E6A"/>
    <w:rsid w:val="00874280"/>
    <w:rsid w:val="00891551"/>
    <w:rsid w:val="008C3276"/>
    <w:rsid w:val="009601F3"/>
    <w:rsid w:val="0098415A"/>
    <w:rsid w:val="00990719"/>
    <w:rsid w:val="009E5969"/>
    <w:rsid w:val="00A67CD9"/>
    <w:rsid w:val="00B045B2"/>
    <w:rsid w:val="00B60049"/>
    <w:rsid w:val="00B6213E"/>
    <w:rsid w:val="00BF45E0"/>
    <w:rsid w:val="00C053D1"/>
    <w:rsid w:val="00C25BB1"/>
    <w:rsid w:val="00D03619"/>
    <w:rsid w:val="00D04733"/>
    <w:rsid w:val="00D66FBE"/>
    <w:rsid w:val="00DD0976"/>
    <w:rsid w:val="00DE7669"/>
    <w:rsid w:val="00E50EBE"/>
    <w:rsid w:val="00F437CD"/>
    <w:rsid w:val="00F47AFC"/>
    <w:rsid w:val="00F5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FB8"/>
  </w:style>
  <w:style w:type="paragraph" w:customStyle="1" w:styleId="A4E08AED175B48CB81C011648282C828">
    <w:name w:val="A4E08AED175B48CB81C011648282C828"/>
    <w:rsid w:val="003F4A36"/>
  </w:style>
  <w:style w:type="paragraph" w:customStyle="1" w:styleId="81780096F02D4DAE95B721B6B697A21E">
    <w:name w:val="81780096F02D4DAE95B721B6B697A21E"/>
    <w:rsid w:val="00087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125993CCFBD47ABED1175A497DD35" ma:contentTypeVersion="13" ma:contentTypeDescription="Create a new document." ma:contentTypeScope="" ma:versionID="e14ffa75009d4925c5e569fac4a3d023">
  <xsd:schema xmlns:xsd="http://www.w3.org/2001/XMLSchema" xmlns:xs="http://www.w3.org/2001/XMLSchema" xmlns:p="http://schemas.microsoft.com/office/2006/metadata/properties" xmlns:ns3="c9836a5c-ce6d-4d32-863c-42ac2242b8fe" xmlns:ns4="bb3e458b-9527-4bb7-8a4e-5815d8d8421d" targetNamespace="http://schemas.microsoft.com/office/2006/metadata/properties" ma:root="true" ma:fieldsID="7c41e8a46fc5565372df62d108e1a302" ns3:_="" ns4:_="">
    <xsd:import namespace="c9836a5c-ce6d-4d32-863c-42ac2242b8fe"/>
    <xsd:import namespace="bb3e458b-9527-4bb7-8a4e-5815d8d84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6a5c-ce6d-4d32-863c-42ac2242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e458b-9527-4bb7-8a4e-5815d8d84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78987-7864-47E2-B120-4F0C3C3C5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841FF9-DE78-4C6B-8DD7-D9AF3C666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66761-EE9A-45D6-B071-29368FF2F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BAFC9-F055-4407-9BA3-C3EC3B5B9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36a5c-ce6d-4d32-863c-42ac2242b8fe"/>
    <ds:schemaRef ds:uri="bb3e458b-9527-4bb7-8a4e-5815d8d84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2021-05-25T18:34:00Z</dcterms:created>
  <dcterms:modified xsi:type="dcterms:W3CDTF">2021-05-25T18:48:00Z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0x0101006BA125993CCFBD47ABED1175A497DD35</vt:lpwstr>
  </property>
  <property fmtid="{D5CDD505-2E9C-101B-9397-08002B2CF9AE}" pid="3" name="_NewReviewCycle">
    <vt:lpwstr/>
  </property>
</Properties>
</file>